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9A" w:rsidRPr="006B0180" w:rsidRDefault="00CE0D9A" w:rsidP="006B0180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КРАСНОДАРСКИЙ КРАЙ</w:t>
      </w: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БЕЛОРЕЧЕНСКИЙ РАЙОН</w:t>
      </w: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РЕШЕНИЕ</w:t>
      </w:r>
    </w:p>
    <w:p w:rsidR="00B7563D" w:rsidRPr="006B0180" w:rsidRDefault="00B7563D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7563D" w:rsidRPr="006B0180" w:rsidRDefault="00B7563D" w:rsidP="004F304E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17 декабря 2020 года </w:t>
      </w:r>
      <w:r w:rsidRPr="006B018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B0180">
        <w:rPr>
          <w:rFonts w:ascii="Arial" w:hAnsi="Arial" w:cs="Arial"/>
          <w:sz w:val="24"/>
          <w:szCs w:val="24"/>
        </w:rPr>
        <w:t>№</w:t>
      </w:r>
      <w:r w:rsidR="004F304E">
        <w:rPr>
          <w:rFonts w:ascii="Arial" w:hAnsi="Arial" w:cs="Arial"/>
          <w:sz w:val="24"/>
          <w:szCs w:val="24"/>
        </w:rPr>
        <w:t>61</w:t>
      </w:r>
      <w:r w:rsidRPr="006B0180">
        <w:rPr>
          <w:rFonts w:ascii="Arial" w:hAnsi="Arial" w:cs="Arial"/>
          <w:sz w:val="24"/>
          <w:szCs w:val="24"/>
        </w:rPr>
        <w:tab/>
      </w:r>
      <w:proofErr w:type="spellStart"/>
      <w:r w:rsidRPr="006B0180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CE0D9A" w:rsidRPr="006B0180" w:rsidRDefault="00CE0D9A" w:rsidP="006B018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B0180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6B0180" w:rsidRDefault="00B7563D" w:rsidP="006B018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B0180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Белореченского района от 17 декабря 2019 года № 24 «О бюджете Пшехского сельского поселения </w:t>
      </w:r>
    </w:p>
    <w:p w:rsidR="00B7563D" w:rsidRPr="006B0180" w:rsidRDefault="00B7563D" w:rsidP="006B018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B0180">
        <w:rPr>
          <w:rFonts w:ascii="Arial" w:hAnsi="Arial" w:cs="Arial"/>
          <w:b/>
          <w:snapToGrid w:val="0"/>
          <w:sz w:val="32"/>
          <w:szCs w:val="32"/>
        </w:rPr>
        <w:t>Белореченского района на 2020 год»</w:t>
      </w:r>
    </w:p>
    <w:p w:rsidR="00B7563D" w:rsidRPr="006B0180" w:rsidRDefault="00B7563D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C54824" w:rsidRPr="006B0180" w:rsidRDefault="00CA038E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</w:t>
      </w:r>
      <w:r w:rsidR="006B0180" w:rsidRPr="006B0180">
        <w:rPr>
          <w:rFonts w:ascii="Arial" w:hAnsi="Arial" w:cs="Arial"/>
          <w:sz w:val="24"/>
          <w:szCs w:val="24"/>
        </w:rPr>
        <w:t xml:space="preserve"> </w:t>
      </w:r>
      <w:r w:rsidRPr="006B0180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6B0180">
        <w:rPr>
          <w:rFonts w:ascii="Arial" w:hAnsi="Arial" w:cs="Arial"/>
          <w:sz w:val="24"/>
          <w:szCs w:val="24"/>
        </w:rPr>
        <w:t>Пшехского</w:t>
      </w:r>
      <w:proofErr w:type="spellEnd"/>
      <w:r w:rsidRPr="006B0180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Пшехского сельского поселения Белореченского района решил:</w:t>
      </w:r>
    </w:p>
    <w:p w:rsidR="003D1FC6" w:rsidRPr="006B0180" w:rsidRDefault="00F97809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1</w:t>
      </w:r>
      <w:r w:rsidR="00104737" w:rsidRPr="006B0180">
        <w:rPr>
          <w:rFonts w:ascii="Arial" w:hAnsi="Arial" w:cs="Arial"/>
          <w:sz w:val="24"/>
          <w:szCs w:val="24"/>
        </w:rPr>
        <w:t xml:space="preserve">. </w:t>
      </w:r>
      <w:r w:rsidR="003D1FC6" w:rsidRPr="006B0180">
        <w:rPr>
          <w:rFonts w:ascii="Arial" w:hAnsi="Arial" w:cs="Arial"/>
          <w:sz w:val="24"/>
          <w:szCs w:val="24"/>
        </w:rPr>
        <w:t>Администрации Пшехского сельского поселения произвести передвижение бюджетных ассигнований:</w:t>
      </w:r>
    </w:p>
    <w:p w:rsidR="00101B06" w:rsidRPr="006B0180" w:rsidRDefault="00373598" w:rsidP="006B0180">
      <w:pPr>
        <w:pStyle w:val="af1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1</w:t>
      </w:r>
      <w:r w:rsidR="00D1684F" w:rsidRPr="006B0180">
        <w:rPr>
          <w:rFonts w:ascii="Arial" w:hAnsi="Arial" w:cs="Arial"/>
          <w:sz w:val="24"/>
          <w:szCs w:val="24"/>
        </w:rPr>
        <w:t>.</w:t>
      </w:r>
      <w:r w:rsidR="00F97809" w:rsidRPr="006B0180">
        <w:rPr>
          <w:rFonts w:ascii="Arial" w:hAnsi="Arial" w:cs="Arial"/>
          <w:sz w:val="24"/>
          <w:szCs w:val="24"/>
        </w:rPr>
        <w:t>1</w:t>
      </w:r>
      <w:r w:rsidR="002F2E23" w:rsidRPr="006B0180">
        <w:rPr>
          <w:rFonts w:ascii="Arial" w:hAnsi="Arial" w:cs="Arial"/>
          <w:sz w:val="24"/>
          <w:szCs w:val="24"/>
        </w:rPr>
        <w:t xml:space="preserve">. </w:t>
      </w:r>
      <w:r w:rsidR="00237208" w:rsidRPr="006B0180">
        <w:rPr>
          <w:rFonts w:ascii="Arial" w:hAnsi="Arial" w:cs="Arial"/>
          <w:sz w:val="24"/>
          <w:szCs w:val="24"/>
        </w:rPr>
        <w:t>Уменьшить ассигнования</w:t>
      </w:r>
      <w:r w:rsidR="0002784D" w:rsidRPr="006B0180">
        <w:rPr>
          <w:rFonts w:ascii="Arial" w:hAnsi="Arial" w:cs="Arial"/>
          <w:sz w:val="24"/>
          <w:szCs w:val="24"/>
        </w:rPr>
        <w:t xml:space="preserve"> в сумме </w:t>
      </w:r>
      <w:r w:rsidR="00000FEB" w:rsidRPr="006B0180">
        <w:rPr>
          <w:rFonts w:ascii="Arial" w:hAnsi="Arial" w:cs="Arial"/>
          <w:sz w:val="24"/>
          <w:szCs w:val="24"/>
        </w:rPr>
        <w:t>4</w:t>
      </w:r>
      <w:r w:rsidR="0091280E" w:rsidRPr="006B0180">
        <w:rPr>
          <w:rFonts w:ascii="Arial" w:hAnsi="Arial" w:cs="Arial"/>
          <w:sz w:val="24"/>
          <w:szCs w:val="24"/>
        </w:rPr>
        <w:t xml:space="preserve">41 </w:t>
      </w:r>
      <w:r w:rsidR="00000FEB" w:rsidRPr="006B0180">
        <w:rPr>
          <w:rFonts w:ascii="Arial" w:hAnsi="Arial" w:cs="Arial"/>
          <w:sz w:val="24"/>
          <w:szCs w:val="24"/>
        </w:rPr>
        <w:t>2</w:t>
      </w:r>
      <w:r w:rsidR="00FD4DAF" w:rsidRPr="006B0180">
        <w:rPr>
          <w:rFonts w:ascii="Arial" w:hAnsi="Arial" w:cs="Arial"/>
          <w:sz w:val="24"/>
          <w:szCs w:val="24"/>
        </w:rPr>
        <w:t>8</w:t>
      </w:r>
      <w:r w:rsidR="00000FEB" w:rsidRPr="006B0180">
        <w:rPr>
          <w:rFonts w:ascii="Arial" w:hAnsi="Arial" w:cs="Arial"/>
          <w:sz w:val="24"/>
          <w:szCs w:val="24"/>
        </w:rPr>
        <w:t>8</w:t>
      </w:r>
      <w:r w:rsidR="00D1684F" w:rsidRPr="006B0180">
        <w:rPr>
          <w:rFonts w:ascii="Arial" w:hAnsi="Arial" w:cs="Arial"/>
          <w:sz w:val="24"/>
          <w:szCs w:val="24"/>
        </w:rPr>
        <w:t xml:space="preserve"> </w:t>
      </w:r>
      <w:r w:rsidR="00237208" w:rsidRPr="006B0180">
        <w:rPr>
          <w:rFonts w:ascii="Arial" w:hAnsi="Arial" w:cs="Arial"/>
          <w:sz w:val="24"/>
          <w:szCs w:val="24"/>
        </w:rPr>
        <w:t>рублей</w:t>
      </w:r>
      <w:r w:rsidR="00101B06" w:rsidRPr="006B0180">
        <w:rPr>
          <w:rFonts w:ascii="Arial" w:hAnsi="Arial" w:cs="Arial"/>
          <w:sz w:val="24"/>
          <w:szCs w:val="24"/>
        </w:rPr>
        <w:t>, в том числе:</w:t>
      </w:r>
    </w:p>
    <w:p w:rsidR="000F668C" w:rsidRPr="006B0180" w:rsidRDefault="000F668C" w:rsidP="006B0180">
      <w:pPr>
        <w:pStyle w:val="af1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</w:t>
      </w:r>
      <w:r w:rsidR="00652A47" w:rsidRPr="006B0180">
        <w:rPr>
          <w:rFonts w:ascii="Arial" w:hAnsi="Arial" w:cs="Arial"/>
          <w:sz w:val="24"/>
          <w:szCs w:val="24"/>
        </w:rPr>
        <w:t xml:space="preserve"> </w:t>
      </w:r>
      <w:r w:rsidRPr="006B0180">
        <w:rPr>
          <w:rFonts w:ascii="Arial" w:hAnsi="Arial" w:cs="Arial"/>
          <w:sz w:val="24"/>
          <w:szCs w:val="24"/>
        </w:rPr>
        <w:t>по коду раздела, подраздела 0</w:t>
      </w:r>
      <w:r w:rsidR="00652A47" w:rsidRPr="006B0180">
        <w:rPr>
          <w:rFonts w:ascii="Arial" w:hAnsi="Arial" w:cs="Arial"/>
          <w:sz w:val="24"/>
          <w:szCs w:val="24"/>
        </w:rPr>
        <w:t>1</w:t>
      </w:r>
      <w:r w:rsidRPr="006B0180">
        <w:rPr>
          <w:rFonts w:ascii="Arial" w:hAnsi="Arial" w:cs="Arial"/>
          <w:sz w:val="24"/>
          <w:szCs w:val="24"/>
        </w:rPr>
        <w:t>.0</w:t>
      </w:r>
      <w:r w:rsidR="00652A47" w:rsidRPr="006B0180">
        <w:rPr>
          <w:rFonts w:ascii="Arial" w:hAnsi="Arial" w:cs="Arial"/>
          <w:sz w:val="24"/>
          <w:szCs w:val="24"/>
        </w:rPr>
        <w:t>4</w:t>
      </w:r>
      <w:r w:rsidRPr="006B0180">
        <w:rPr>
          <w:rFonts w:ascii="Arial" w:hAnsi="Arial" w:cs="Arial"/>
          <w:sz w:val="24"/>
          <w:szCs w:val="24"/>
        </w:rPr>
        <w:t xml:space="preserve"> «</w:t>
      </w:r>
      <w:r w:rsidR="00652A47" w:rsidRPr="006B0180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6B0180">
        <w:rPr>
          <w:rFonts w:ascii="Arial" w:hAnsi="Arial" w:cs="Arial"/>
          <w:sz w:val="24"/>
          <w:szCs w:val="24"/>
        </w:rPr>
        <w:t xml:space="preserve">» </w:t>
      </w:r>
      <w:r w:rsidR="00B7563D" w:rsidRPr="006B0180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="00652A47" w:rsidRPr="006B0180">
        <w:rPr>
          <w:rFonts w:ascii="Arial" w:hAnsi="Arial" w:cs="Arial"/>
          <w:color w:val="000000"/>
          <w:sz w:val="24"/>
          <w:szCs w:val="24"/>
        </w:rPr>
        <w:t>50.</w:t>
      </w:r>
      <w:r w:rsidR="0091280E" w:rsidRPr="006B0180">
        <w:rPr>
          <w:rFonts w:ascii="Arial" w:hAnsi="Arial" w:cs="Arial"/>
          <w:color w:val="000000"/>
          <w:sz w:val="24"/>
          <w:szCs w:val="24"/>
        </w:rPr>
        <w:t>2</w:t>
      </w:r>
      <w:r w:rsidR="00652A47" w:rsidRPr="006B0180">
        <w:rPr>
          <w:rFonts w:ascii="Arial" w:hAnsi="Arial" w:cs="Arial"/>
          <w:color w:val="000000"/>
          <w:sz w:val="24"/>
          <w:szCs w:val="24"/>
        </w:rPr>
        <w:t xml:space="preserve">.00.00190 </w:t>
      </w:r>
      <w:r w:rsidRPr="006B0180">
        <w:rPr>
          <w:rFonts w:ascii="Arial" w:hAnsi="Arial" w:cs="Arial"/>
          <w:color w:val="000000"/>
          <w:sz w:val="24"/>
          <w:szCs w:val="24"/>
        </w:rPr>
        <w:t>«</w:t>
      </w:r>
      <w:r w:rsidR="00652A47" w:rsidRPr="006B0180">
        <w:rPr>
          <w:rFonts w:ascii="Arial" w:hAnsi="Arial" w:cs="Arial"/>
          <w:color w:val="000000"/>
          <w:sz w:val="24"/>
          <w:szCs w:val="24"/>
        </w:rPr>
        <w:t>Расходы на обеспечение функций органов местного самоуправления</w:t>
      </w:r>
      <w:r w:rsidRPr="006B0180">
        <w:rPr>
          <w:rFonts w:ascii="Arial" w:hAnsi="Arial" w:cs="Arial"/>
          <w:color w:val="000000"/>
          <w:sz w:val="24"/>
          <w:szCs w:val="24"/>
        </w:rPr>
        <w:t>»,</w:t>
      </w:r>
      <w:r w:rsidRPr="006B0180">
        <w:rPr>
          <w:rFonts w:ascii="Arial" w:hAnsi="Arial" w:cs="Arial"/>
          <w:sz w:val="24"/>
          <w:szCs w:val="24"/>
        </w:rPr>
        <w:t xml:space="preserve"> коду виду расходов </w:t>
      </w:r>
      <w:r w:rsidR="00652A47" w:rsidRPr="006B0180">
        <w:rPr>
          <w:rFonts w:ascii="Arial" w:hAnsi="Arial" w:cs="Arial"/>
          <w:sz w:val="24"/>
          <w:szCs w:val="24"/>
        </w:rPr>
        <w:t>8</w:t>
      </w:r>
      <w:r w:rsidRPr="006B0180">
        <w:rPr>
          <w:rFonts w:ascii="Arial" w:hAnsi="Arial" w:cs="Arial"/>
          <w:sz w:val="24"/>
          <w:szCs w:val="24"/>
        </w:rPr>
        <w:t>00 «</w:t>
      </w:r>
      <w:r w:rsidR="00652A47" w:rsidRPr="006B0180">
        <w:rPr>
          <w:rFonts w:ascii="Arial" w:hAnsi="Arial" w:cs="Arial"/>
          <w:sz w:val="24"/>
          <w:szCs w:val="24"/>
        </w:rPr>
        <w:t>Иные бюджетные ассигнования</w:t>
      </w:r>
      <w:r w:rsidRPr="006B0180">
        <w:rPr>
          <w:rFonts w:ascii="Arial" w:hAnsi="Arial" w:cs="Arial"/>
          <w:snapToGrid w:val="0"/>
          <w:sz w:val="24"/>
          <w:szCs w:val="24"/>
        </w:rPr>
        <w:t xml:space="preserve">» в сумме </w:t>
      </w:r>
      <w:r w:rsidR="00652A47" w:rsidRPr="006B0180">
        <w:rPr>
          <w:rFonts w:ascii="Arial" w:hAnsi="Arial" w:cs="Arial"/>
          <w:snapToGrid w:val="0"/>
          <w:sz w:val="24"/>
          <w:szCs w:val="24"/>
        </w:rPr>
        <w:t>56 248</w:t>
      </w:r>
      <w:r w:rsidRPr="006B0180">
        <w:rPr>
          <w:rFonts w:ascii="Arial" w:hAnsi="Arial" w:cs="Arial"/>
          <w:snapToGrid w:val="0"/>
          <w:sz w:val="24"/>
          <w:szCs w:val="24"/>
        </w:rPr>
        <w:t xml:space="preserve"> рублей.</w:t>
      </w:r>
    </w:p>
    <w:p w:rsidR="00104737" w:rsidRPr="006B0180" w:rsidRDefault="00104737" w:rsidP="006B0180">
      <w:pPr>
        <w:pStyle w:val="af1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- по коду раздела, подраздела 03.10 «Обеспечение пожарной безопасности» </w:t>
      </w:r>
      <w:r w:rsidR="00B7563D" w:rsidRPr="006B0180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B0180">
        <w:rPr>
          <w:rFonts w:ascii="Arial" w:hAnsi="Arial" w:cs="Arial"/>
          <w:color w:val="000000"/>
          <w:sz w:val="24"/>
          <w:szCs w:val="24"/>
        </w:rPr>
        <w:t>51.3.02.10200 «</w:t>
      </w:r>
      <w:r w:rsidR="00B7563D" w:rsidRPr="006B0180">
        <w:rPr>
          <w:rFonts w:ascii="Arial" w:hAnsi="Arial" w:cs="Arial"/>
          <w:color w:val="000000"/>
          <w:sz w:val="24"/>
          <w:szCs w:val="24"/>
        </w:rPr>
        <w:t xml:space="preserve">Обеспечение мер пожарной </w:t>
      </w:r>
      <w:r w:rsidRPr="006B0180">
        <w:rPr>
          <w:rFonts w:ascii="Arial" w:hAnsi="Arial" w:cs="Arial"/>
          <w:color w:val="000000"/>
          <w:sz w:val="24"/>
          <w:szCs w:val="24"/>
        </w:rPr>
        <w:t>безопасности»,</w:t>
      </w:r>
      <w:r w:rsidRPr="006B0180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6B0180">
        <w:rPr>
          <w:rFonts w:ascii="Arial" w:hAnsi="Arial" w:cs="Arial"/>
          <w:snapToGrid w:val="0"/>
          <w:sz w:val="24"/>
          <w:szCs w:val="24"/>
        </w:rPr>
        <w:t>» в сумме 23 040,00 рублей</w:t>
      </w:r>
    </w:p>
    <w:p w:rsidR="00652A47" w:rsidRPr="006B0180" w:rsidRDefault="00652A47" w:rsidP="006B0180">
      <w:pPr>
        <w:pStyle w:val="af1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- по коду раздела, подраздела 03.14 «Другие вопросы в области национальной безопасности и правоохранительной» </w:t>
      </w:r>
      <w:r w:rsidR="00B7563D" w:rsidRPr="006B0180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B0180">
        <w:rPr>
          <w:rFonts w:ascii="Arial" w:hAnsi="Arial" w:cs="Arial"/>
          <w:color w:val="000000"/>
          <w:sz w:val="24"/>
          <w:szCs w:val="24"/>
        </w:rPr>
        <w:t>51.3.01.10210 «ВЦП "Привлечение граждан и их объединений к участию в охране общественного порядка на территории поселения"»,</w:t>
      </w:r>
      <w:r w:rsidRPr="006B0180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бюджетным, автономным учреждениям и иным некоммерческим организациям</w:t>
      </w:r>
      <w:r w:rsidRPr="006B0180">
        <w:rPr>
          <w:rFonts w:ascii="Arial" w:hAnsi="Arial" w:cs="Arial"/>
          <w:snapToGrid w:val="0"/>
          <w:sz w:val="24"/>
          <w:szCs w:val="24"/>
        </w:rPr>
        <w:t>» в сумме 30 000,00 рублей</w:t>
      </w:r>
    </w:p>
    <w:p w:rsidR="00652A47" w:rsidRPr="006B0180" w:rsidRDefault="00652A47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05.03 «Б</w:t>
      </w:r>
      <w:r w:rsidR="00B7563D" w:rsidRPr="006B0180">
        <w:rPr>
          <w:rFonts w:ascii="Arial" w:hAnsi="Arial" w:cs="Arial"/>
          <w:sz w:val="24"/>
          <w:szCs w:val="24"/>
        </w:rPr>
        <w:t xml:space="preserve">лагоустройство» целевой статье </w:t>
      </w:r>
      <w:r w:rsidRPr="006B0180">
        <w:rPr>
          <w:rFonts w:ascii="Arial" w:hAnsi="Arial" w:cs="Arial"/>
          <w:sz w:val="24"/>
          <w:szCs w:val="24"/>
        </w:rPr>
        <w:t>68.0.00.10330 «Озеленение», коду виду расходов 200 «Закупка товаров, работ и услуг для обеспечения государственных (муниципальных) нужд» в сумме 50 000 рублей.</w:t>
      </w:r>
    </w:p>
    <w:p w:rsidR="00C51A9F" w:rsidRPr="006B0180" w:rsidRDefault="00C51A9F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05.03 «Б</w:t>
      </w:r>
      <w:r w:rsidR="00B7563D" w:rsidRPr="006B0180">
        <w:rPr>
          <w:rFonts w:ascii="Arial" w:hAnsi="Arial" w:cs="Arial"/>
          <w:sz w:val="24"/>
          <w:szCs w:val="24"/>
        </w:rPr>
        <w:t xml:space="preserve">лагоустройство» целевой статье </w:t>
      </w:r>
      <w:r w:rsidRPr="006B0180">
        <w:rPr>
          <w:rFonts w:ascii="Arial" w:hAnsi="Arial" w:cs="Arial"/>
          <w:sz w:val="24"/>
          <w:szCs w:val="24"/>
        </w:rPr>
        <w:t xml:space="preserve">68.0.00.10300 «Оплата за уличное освещение и его техническое облуживание», коду виду расходов 200 «Закупка товаров, работ и услуг для обеспечения государственных (муниципальных) нужд» в сумме </w:t>
      </w:r>
      <w:r w:rsidR="00000FEB" w:rsidRPr="006B0180">
        <w:rPr>
          <w:rFonts w:ascii="Arial" w:hAnsi="Arial" w:cs="Arial"/>
          <w:sz w:val="24"/>
          <w:szCs w:val="24"/>
        </w:rPr>
        <w:t>70</w:t>
      </w:r>
      <w:r w:rsidRPr="006B0180">
        <w:rPr>
          <w:rFonts w:ascii="Arial" w:hAnsi="Arial" w:cs="Arial"/>
          <w:sz w:val="24"/>
          <w:szCs w:val="24"/>
        </w:rPr>
        <w:t xml:space="preserve"> 000 рублей.</w:t>
      </w:r>
    </w:p>
    <w:p w:rsidR="001B5A83" w:rsidRPr="006B0180" w:rsidRDefault="001B5A83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-по коду раздела, подраздела 08.01 «</w:t>
      </w:r>
      <w:r w:rsidR="00BE2AEC" w:rsidRPr="006B0180">
        <w:rPr>
          <w:rFonts w:ascii="Arial" w:hAnsi="Arial" w:cs="Arial"/>
          <w:sz w:val="24"/>
          <w:szCs w:val="24"/>
        </w:rPr>
        <w:t>Культура</w:t>
      </w:r>
      <w:r w:rsidR="00B7563D" w:rsidRPr="006B0180">
        <w:rPr>
          <w:rFonts w:ascii="Arial" w:hAnsi="Arial" w:cs="Arial"/>
          <w:sz w:val="24"/>
          <w:szCs w:val="24"/>
        </w:rPr>
        <w:t xml:space="preserve">» целевой статье 59.3.00.00590 </w:t>
      </w:r>
      <w:r w:rsidRPr="006B0180">
        <w:rPr>
          <w:rFonts w:ascii="Arial" w:hAnsi="Arial" w:cs="Arial"/>
          <w:sz w:val="24"/>
          <w:szCs w:val="24"/>
        </w:rPr>
        <w:t>«</w:t>
      </w:r>
      <w:r w:rsidR="00851A73" w:rsidRPr="006B0180">
        <w:rPr>
          <w:rFonts w:ascii="Arial" w:hAnsi="Arial" w:cs="Arial"/>
          <w:sz w:val="24"/>
          <w:szCs w:val="24"/>
        </w:rPr>
        <w:t>Расходы на обеспечение деятельности (оказание услуг) муниципальных учреждений</w:t>
      </w:r>
      <w:r w:rsidRPr="006B0180">
        <w:rPr>
          <w:rFonts w:ascii="Arial" w:hAnsi="Arial" w:cs="Arial"/>
          <w:sz w:val="24"/>
          <w:szCs w:val="24"/>
        </w:rPr>
        <w:t xml:space="preserve">», коду виду расходов </w:t>
      </w:r>
      <w:r w:rsidR="00851A73" w:rsidRPr="006B0180">
        <w:rPr>
          <w:rFonts w:ascii="Arial" w:hAnsi="Arial" w:cs="Arial"/>
          <w:sz w:val="24"/>
          <w:szCs w:val="24"/>
        </w:rPr>
        <w:t>6</w:t>
      </w:r>
      <w:r w:rsidRPr="006B0180">
        <w:rPr>
          <w:rFonts w:ascii="Arial" w:hAnsi="Arial" w:cs="Arial"/>
          <w:sz w:val="24"/>
          <w:szCs w:val="24"/>
        </w:rPr>
        <w:t>00 «</w:t>
      </w:r>
      <w:r w:rsidR="00851A73" w:rsidRPr="006B0180">
        <w:rPr>
          <w:rFonts w:ascii="Arial" w:hAnsi="Arial" w:cs="Arial"/>
          <w:sz w:val="24"/>
          <w:szCs w:val="24"/>
        </w:rPr>
        <w:t xml:space="preserve">Предоставление субсидий муниципальным </w:t>
      </w:r>
      <w:r w:rsidR="00851A73" w:rsidRPr="006B0180">
        <w:rPr>
          <w:rFonts w:ascii="Arial" w:hAnsi="Arial" w:cs="Arial"/>
          <w:sz w:val="24"/>
          <w:szCs w:val="24"/>
        </w:rPr>
        <w:lastRenderedPageBreak/>
        <w:t>бюджетным, автономным учреждениям и иным некоммерческим организациям</w:t>
      </w:r>
      <w:r w:rsidRPr="006B0180">
        <w:rPr>
          <w:rFonts w:ascii="Arial" w:hAnsi="Arial" w:cs="Arial"/>
          <w:sz w:val="24"/>
          <w:szCs w:val="24"/>
        </w:rPr>
        <w:t>» в сумме</w:t>
      </w:r>
      <w:r w:rsidR="00851A73" w:rsidRPr="006B0180">
        <w:rPr>
          <w:rFonts w:ascii="Arial" w:hAnsi="Arial" w:cs="Arial"/>
          <w:sz w:val="24"/>
          <w:szCs w:val="24"/>
        </w:rPr>
        <w:t xml:space="preserve"> 1</w:t>
      </w:r>
      <w:r w:rsidR="00000FEB" w:rsidRPr="006B0180">
        <w:rPr>
          <w:rFonts w:ascii="Arial" w:hAnsi="Arial" w:cs="Arial"/>
          <w:sz w:val="24"/>
          <w:szCs w:val="24"/>
        </w:rPr>
        <w:t>40</w:t>
      </w:r>
      <w:r w:rsidRPr="006B0180">
        <w:rPr>
          <w:rFonts w:ascii="Arial" w:hAnsi="Arial" w:cs="Arial"/>
          <w:sz w:val="24"/>
          <w:szCs w:val="24"/>
        </w:rPr>
        <w:t xml:space="preserve"> 000 рублей</w:t>
      </w:r>
    </w:p>
    <w:p w:rsidR="00000FEB" w:rsidRPr="006B0180" w:rsidRDefault="000F668C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-по коду раздела, подраздела 12.04 «Другие вопросы в области средств массо</w:t>
      </w:r>
      <w:r w:rsidR="00B7563D" w:rsidRPr="006B0180">
        <w:rPr>
          <w:rFonts w:ascii="Arial" w:hAnsi="Arial" w:cs="Arial"/>
          <w:sz w:val="24"/>
          <w:szCs w:val="24"/>
        </w:rPr>
        <w:t xml:space="preserve">вой информации» целевой статье </w:t>
      </w:r>
      <w:r w:rsidRPr="006B0180">
        <w:rPr>
          <w:rFonts w:ascii="Arial" w:hAnsi="Arial" w:cs="Arial"/>
          <w:sz w:val="24"/>
          <w:szCs w:val="24"/>
        </w:rPr>
        <w:t>51.2.01.10560 «МВЦП "Повышение информированности населения о деятельности органов власти"», коду виду расходов 200 «Закупка товаров, работ и услуг для обеспечения государственных (муници</w:t>
      </w:r>
      <w:r w:rsidR="00104737" w:rsidRPr="006B0180">
        <w:rPr>
          <w:rFonts w:ascii="Arial" w:hAnsi="Arial" w:cs="Arial"/>
          <w:sz w:val="24"/>
          <w:szCs w:val="24"/>
        </w:rPr>
        <w:t>пальных) нужд» в сумме72 000</w:t>
      </w:r>
      <w:r w:rsidRPr="006B0180">
        <w:rPr>
          <w:rFonts w:ascii="Arial" w:hAnsi="Arial" w:cs="Arial"/>
          <w:sz w:val="24"/>
          <w:szCs w:val="24"/>
        </w:rPr>
        <w:t xml:space="preserve"> рублей</w:t>
      </w:r>
    </w:p>
    <w:p w:rsidR="00101B06" w:rsidRPr="006B0180" w:rsidRDefault="00373598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1.2.</w:t>
      </w:r>
      <w:r w:rsidR="00B7563D" w:rsidRPr="006B0180">
        <w:rPr>
          <w:rFonts w:ascii="Arial" w:hAnsi="Arial" w:cs="Arial"/>
          <w:sz w:val="24"/>
          <w:szCs w:val="24"/>
        </w:rPr>
        <w:t xml:space="preserve"> </w:t>
      </w:r>
      <w:r w:rsidR="0002784D" w:rsidRPr="006B0180">
        <w:rPr>
          <w:rFonts w:ascii="Arial" w:hAnsi="Arial" w:cs="Arial"/>
          <w:sz w:val="24"/>
          <w:szCs w:val="24"/>
        </w:rPr>
        <w:t xml:space="preserve">Увеличить ассигнования в сумме </w:t>
      </w:r>
      <w:r w:rsidR="00000FEB" w:rsidRPr="006B0180">
        <w:rPr>
          <w:rFonts w:ascii="Arial" w:hAnsi="Arial" w:cs="Arial"/>
          <w:sz w:val="24"/>
          <w:szCs w:val="24"/>
        </w:rPr>
        <w:t>4</w:t>
      </w:r>
      <w:r w:rsidR="0091280E" w:rsidRPr="006B0180">
        <w:rPr>
          <w:rFonts w:ascii="Arial" w:hAnsi="Arial" w:cs="Arial"/>
          <w:sz w:val="24"/>
          <w:szCs w:val="24"/>
        </w:rPr>
        <w:t>41</w:t>
      </w:r>
      <w:r w:rsidR="00000FEB" w:rsidRPr="006B0180">
        <w:rPr>
          <w:rFonts w:ascii="Arial" w:hAnsi="Arial" w:cs="Arial"/>
          <w:sz w:val="24"/>
          <w:szCs w:val="24"/>
        </w:rPr>
        <w:t xml:space="preserve">248 </w:t>
      </w:r>
      <w:r w:rsidR="0002784D" w:rsidRPr="006B0180">
        <w:rPr>
          <w:rFonts w:ascii="Arial" w:hAnsi="Arial" w:cs="Arial"/>
          <w:sz w:val="24"/>
          <w:szCs w:val="24"/>
        </w:rPr>
        <w:t>рублей</w:t>
      </w:r>
      <w:r w:rsidR="00101B06" w:rsidRPr="006B0180">
        <w:rPr>
          <w:rFonts w:ascii="Arial" w:hAnsi="Arial" w:cs="Arial"/>
          <w:sz w:val="24"/>
          <w:szCs w:val="24"/>
        </w:rPr>
        <w:t>, в том числе:</w:t>
      </w:r>
    </w:p>
    <w:p w:rsidR="0091280E" w:rsidRPr="006B0180" w:rsidRDefault="0091280E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</w:t>
      </w:r>
      <w:r w:rsidR="006B0180" w:rsidRPr="006B0180">
        <w:rPr>
          <w:rFonts w:ascii="Arial" w:hAnsi="Arial" w:cs="Arial"/>
          <w:sz w:val="24"/>
          <w:szCs w:val="24"/>
        </w:rPr>
        <w:t xml:space="preserve"> </w:t>
      </w:r>
      <w:r w:rsidRPr="006B0180">
        <w:rPr>
          <w:rFonts w:ascii="Arial" w:hAnsi="Arial" w:cs="Arial"/>
          <w:sz w:val="24"/>
          <w:szCs w:val="24"/>
        </w:rPr>
        <w:t>50.2.00.00190 «Расходы на обеспечение функций органов местного самоуправления», коду виду расходов вид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12 597,33 рублей.</w:t>
      </w:r>
    </w:p>
    <w:p w:rsidR="0091280E" w:rsidRPr="006B0180" w:rsidRDefault="0091280E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B7563D" w:rsidRPr="006B0180">
        <w:rPr>
          <w:rFonts w:ascii="Arial" w:hAnsi="Arial" w:cs="Arial"/>
          <w:sz w:val="24"/>
          <w:szCs w:val="24"/>
        </w:rPr>
        <w:t xml:space="preserve"> администраций» целевой статье </w:t>
      </w:r>
      <w:r w:rsidRPr="006B0180">
        <w:rPr>
          <w:rFonts w:ascii="Arial" w:hAnsi="Arial" w:cs="Arial"/>
          <w:sz w:val="24"/>
          <w:szCs w:val="24"/>
        </w:rPr>
        <w:t>50.2.00.00190 «Расходы на обеспечение функций органов местного самоуправления», коду виду расходов вид расходов 200 «Закупка товаров, работ и услуг для обеспечения го</w:t>
      </w:r>
      <w:r w:rsidR="00B7563D" w:rsidRPr="006B0180">
        <w:rPr>
          <w:rFonts w:ascii="Arial" w:hAnsi="Arial" w:cs="Arial"/>
          <w:sz w:val="24"/>
          <w:szCs w:val="24"/>
        </w:rPr>
        <w:t>сударственных (муниципальных) нужд»</w:t>
      </w:r>
      <w:r w:rsidRPr="006B0180">
        <w:rPr>
          <w:rFonts w:ascii="Arial" w:hAnsi="Arial" w:cs="Arial"/>
          <w:sz w:val="24"/>
          <w:szCs w:val="24"/>
        </w:rPr>
        <w:t xml:space="preserve"> в сумме </w:t>
      </w:r>
      <w:r w:rsidR="004F0C08" w:rsidRPr="006B0180">
        <w:rPr>
          <w:rFonts w:ascii="Arial" w:hAnsi="Arial" w:cs="Arial"/>
          <w:sz w:val="24"/>
          <w:szCs w:val="24"/>
        </w:rPr>
        <w:t>35 564</w:t>
      </w:r>
      <w:r w:rsidRPr="006B0180">
        <w:rPr>
          <w:rFonts w:ascii="Arial" w:hAnsi="Arial" w:cs="Arial"/>
          <w:sz w:val="24"/>
          <w:szCs w:val="24"/>
        </w:rPr>
        <w:t xml:space="preserve"> рублей.</w:t>
      </w:r>
    </w:p>
    <w:p w:rsidR="00FB5DF3" w:rsidRPr="006B0180" w:rsidRDefault="00FB5DF3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03.09 «Защита населения и территории от чрезвычайных ситуаций природного и техногенного ха</w:t>
      </w:r>
      <w:r w:rsidR="00B7563D" w:rsidRPr="006B0180">
        <w:rPr>
          <w:rFonts w:ascii="Arial" w:hAnsi="Arial" w:cs="Arial"/>
          <w:sz w:val="24"/>
          <w:szCs w:val="24"/>
        </w:rPr>
        <w:t xml:space="preserve">рактера, гражданская оборона», </w:t>
      </w:r>
      <w:r w:rsidRPr="006B0180">
        <w:rPr>
          <w:rFonts w:ascii="Arial" w:hAnsi="Arial" w:cs="Arial"/>
          <w:sz w:val="24"/>
          <w:szCs w:val="24"/>
        </w:rPr>
        <w:t>коду целевой статьи 51.3.02.10010 «Мероприятия по предупреждению и ликвидации чрезвычайных ситуаций, стихийных бедствий и их последствий, выполняемые в рамках специальных решений», коду вида расходов 200 «Закупка товаров, работ и услуг для обеспечения государственных (муниципальн</w:t>
      </w:r>
      <w:r w:rsidR="00B7563D" w:rsidRPr="006B0180">
        <w:rPr>
          <w:rFonts w:ascii="Arial" w:hAnsi="Arial" w:cs="Arial"/>
          <w:sz w:val="24"/>
          <w:szCs w:val="24"/>
        </w:rPr>
        <w:t xml:space="preserve">ых) нужд» </w:t>
      </w:r>
      <w:r w:rsidRPr="006B0180">
        <w:rPr>
          <w:rFonts w:ascii="Arial" w:hAnsi="Arial" w:cs="Arial"/>
          <w:sz w:val="24"/>
          <w:szCs w:val="24"/>
        </w:rPr>
        <w:t>в сумме 44 400,00 рублей</w:t>
      </w:r>
    </w:p>
    <w:p w:rsidR="00811F3D" w:rsidRPr="006B0180" w:rsidRDefault="00104737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</w:t>
      </w:r>
      <w:r w:rsidR="00F97809" w:rsidRPr="006B0180">
        <w:rPr>
          <w:rFonts w:ascii="Arial" w:hAnsi="Arial" w:cs="Arial"/>
          <w:sz w:val="24"/>
          <w:szCs w:val="24"/>
        </w:rPr>
        <w:t xml:space="preserve"> по коду раздела, подраздела 05.0</w:t>
      </w:r>
      <w:r w:rsidRPr="006B0180">
        <w:rPr>
          <w:rFonts w:ascii="Arial" w:hAnsi="Arial" w:cs="Arial"/>
          <w:sz w:val="24"/>
          <w:szCs w:val="24"/>
        </w:rPr>
        <w:t>1</w:t>
      </w:r>
      <w:r w:rsidR="00F97809" w:rsidRPr="006B0180">
        <w:rPr>
          <w:rFonts w:ascii="Arial" w:hAnsi="Arial" w:cs="Arial"/>
          <w:sz w:val="24"/>
          <w:szCs w:val="24"/>
        </w:rPr>
        <w:t xml:space="preserve"> «</w:t>
      </w:r>
      <w:r w:rsidRPr="006B0180">
        <w:rPr>
          <w:rFonts w:ascii="Arial" w:hAnsi="Arial" w:cs="Arial"/>
          <w:sz w:val="24"/>
          <w:szCs w:val="24"/>
        </w:rPr>
        <w:t>Жилищное хозяйство</w:t>
      </w:r>
      <w:r w:rsidR="00B7563D" w:rsidRPr="006B0180">
        <w:rPr>
          <w:rFonts w:ascii="Arial" w:hAnsi="Arial" w:cs="Arial"/>
          <w:sz w:val="24"/>
          <w:szCs w:val="24"/>
        </w:rPr>
        <w:t>», целевой статье</w:t>
      </w:r>
      <w:r w:rsidR="006969DF" w:rsidRPr="006B0180">
        <w:rPr>
          <w:rFonts w:ascii="Arial" w:hAnsi="Arial" w:cs="Arial"/>
          <w:sz w:val="24"/>
          <w:szCs w:val="24"/>
        </w:rPr>
        <w:t xml:space="preserve"> </w:t>
      </w:r>
      <w:r w:rsidRPr="006B0180">
        <w:rPr>
          <w:rFonts w:ascii="Arial" w:hAnsi="Arial" w:cs="Arial"/>
          <w:sz w:val="24"/>
          <w:szCs w:val="24"/>
        </w:rPr>
        <w:t xml:space="preserve">67.0.00.10410 </w:t>
      </w:r>
      <w:r w:rsidR="006969DF" w:rsidRPr="006B0180">
        <w:rPr>
          <w:rFonts w:ascii="Arial" w:hAnsi="Arial" w:cs="Arial"/>
          <w:sz w:val="24"/>
          <w:szCs w:val="24"/>
        </w:rPr>
        <w:t>«</w:t>
      </w:r>
      <w:r w:rsidRPr="006B0180">
        <w:rPr>
          <w:rFonts w:ascii="Arial" w:hAnsi="Arial" w:cs="Arial"/>
          <w:sz w:val="24"/>
          <w:szCs w:val="24"/>
        </w:rPr>
        <w:t>Капитальный ремонт муниципального жилого фонда</w:t>
      </w:r>
      <w:r w:rsidR="006969DF" w:rsidRPr="006B0180">
        <w:rPr>
          <w:rFonts w:ascii="Arial" w:hAnsi="Arial" w:cs="Arial"/>
          <w:sz w:val="24"/>
          <w:szCs w:val="24"/>
        </w:rPr>
        <w:t xml:space="preserve">», коду вида расходов </w:t>
      </w:r>
      <w:r w:rsidRPr="006B0180">
        <w:rPr>
          <w:rFonts w:ascii="Arial" w:hAnsi="Arial" w:cs="Arial"/>
          <w:sz w:val="24"/>
          <w:szCs w:val="24"/>
        </w:rPr>
        <w:t>2</w:t>
      </w:r>
      <w:r w:rsidR="006969DF" w:rsidRPr="006B0180">
        <w:rPr>
          <w:rFonts w:ascii="Arial" w:hAnsi="Arial" w:cs="Arial"/>
          <w:sz w:val="24"/>
          <w:szCs w:val="24"/>
        </w:rPr>
        <w:t>00 «</w:t>
      </w:r>
      <w:r w:rsidRPr="006B0180">
        <w:rPr>
          <w:rFonts w:ascii="Arial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="00B7563D" w:rsidRPr="006B0180">
        <w:rPr>
          <w:rFonts w:ascii="Arial" w:hAnsi="Arial" w:cs="Arial"/>
          <w:sz w:val="24"/>
          <w:szCs w:val="24"/>
        </w:rPr>
        <w:t xml:space="preserve">» </w:t>
      </w:r>
      <w:r w:rsidR="006969DF" w:rsidRPr="006B0180">
        <w:rPr>
          <w:rFonts w:ascii="Arial" w:hAnsi="Arial" w:cs="Arial"/>
          <w:sz w:val="24"/>
          <w:szCs w:val="24"/>
        </w:rPr>
        <w:t xml:space="preserve">в сумме </w:t>
      </w:r>
      <w:r w:rsidR="00000FEB" w:rsidRPr="006B0180">
        <w:rPr>
          <w:rFonts w:ascii="Arial" w:hAnsi="Arial" w:cs="Arial"/>
          <w:sz w:val="24"/>
          <w:szCs w:val="24"/>
        </w:rPr>
        <w:t>126,70</w:t>
      </w:r>
      <w:r w:rsidR="00811F3D" w:rsidRPr="006B0180">
        <w:rPr>
          <w:rFonts w:ascii="Arial" w:hAnsi="Arial" w:cs="Arial"/>
          <w:sz w:val="24"/>
          <w:szCs w:val="24"/>
        </w:rPr>
        <w:t xml:space="preserve"> р. </w:t>
      </w:r>
    </w:p>
    <w:p w:rsidR="0091280E" w:rsidRPr="006B0180" w:rsidRDefault="0091280E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05.02 «Коммунальное хозяйство</w:t>
      </w:r>
      <w:r w:rsidR="00B7563D" w:rsidRPr="006B0180">
        <w:rPr>
          <w:rFonts w:ascii="Arial" w:hAnsi="Arial" w:cs="Arial"/>
          <w:sz w:val="24"/>
          <w:szCs w:val="24"/>
        </w:rPr>
        <w:t xml:space="preserve">», целевой статье </w:t>
      </w:r>
      <w:r w:rsidRPr="006B0180">
        <w:rPr>
          <w:rFonts w:ascii="Arial" w:hAnsi="Arial" w:cs="Arial"/>
          <w:sz w:val="24"/>
          <w:szCs w:val="24"/>
        </w:rPr>
        <w:t>коду целевой статьи 66.0.00.10280 «Развитие водоснабжения населенных пунктов», коду вида расходов 200 «Закупка товаров, работ и услуг для обеспечения государ</w:t>
      </w:r>
      <w:r w:rsidR="00B7563D" w:rsidRPr="006B0180">
        <w:rPr>
          <w:rFonts w:ascii="Arial" w:hAnsi="Arial" w:cs="Arial"/>
          <w:sz w:val="24"/>
          <w:szCs w:val="24"/>
        </w:rPr>
        <w:t xml:space="preserve">ственных (муниципальных) нужд» </w:t>
      </w:r>
      <w:r w:rsidRPr="006B0180">
        <w:rPr>
          <w:rFonts w:ascii="Arial" w:hAnsi="Arial" w:cs="Arial"/>
          <w:sz w:val="24"/>
          <w:szCs w:val="24"/>
        </w:rPr>
        <w:t xml:space="preserve">в сумме 48600 рублей. </w:t>
      </w:r>
    </w:p>
    <w:p w:rsidR="00C51A9F" w:rsidRPr="006B0180" w:rsidRDefault="00C51A9F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 по коду раздела, подраздела 05.03 «Б</w:t>
      </w:r>
      <w:r w:rsidR="00B7563D" w:rsidRPr="006B0180">
        <w:rPr>
          <w:rFonts w:ascii="Arial" w:hAnsi="Arial" w:cs="Arial"/>
          <w:sz w:val="24"/>
          <w:szCs w:val="24"/>
        </w:rPr>
        <w:t xml:space="preserve">лагоустройство» целевой статье </w:t>
      </w:r>
      <w:r w:rsidRPr="006B0180">
        <w:rPr>
          <w:rFonts w:ascii="Arial" w:hAnsi="Arial" w:cs="Arial"/>
          <w:sz w:val="24"/>
          <w:szCs w:val="24"/>
        </w:rPr>
        <w:t>68.0.00.10310 «Организация и содержание мест захоронения», коду виду расходов 200 «Закупка товаров, работ и услуг для обеспечения государственных (муниципальных) нужд» в сумме 70 000 рублей.</w:t>
      </w:r>
    </w:p>
    <w:p w:rsidR="00851A73" w:rsidRPr="006B0180" w:rsidRDefault="00851A73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-</w:t>
      </w:r>
      <w:r w:rsidR="006B0180">
        <w:rPr>
          <w:rFonts w:ascii="Arial" w:hAnsi="Arial" w:cs="Arial"/>
          <w:sz w:val="24"/>
          <w:szCs w:val="24"/>
        </w:rPr>
        <w:t xml:space="preserve"> </w:t>
      </w:r>
      <w:r w:rsidRPr="006B0180">
        <w:rPr>
          <w:rFonts w:ascii="Arial" w:hAnsi="Arial" w:cs="Arial"/>
          <w:sz w:val="24"/>
          <w:szCs w:val="24"/>
        </w:rPr>
        <w:t>по коду раздела, подраздела 0</w:t>
      </w:r>
      <w:r w:rsidR="00B7563D" w:rsidRPr="006B0180">
        <w:rPr>
          <w:rFonts w:ascii="Arial" w:hAnsi="Arial" w:cs="Arial"/>
          <w:sz w:val="24"/>
          <w:szCs w:val="24"/>
        </w:rPr>
        <w:t>8.01 «Культура» целевой статье 59.2.00.00590</w:t>
      </w:r>
      <w:r w:rsidRPr="006B0180">
        <w:rPr>
          <w:rFonts w:ascii="Arial" w:hAnsi="Arial" w:cs="Arial"/>
          <w:sz w:val="24"/>
          <w:szCs w:val="24"/>
        </w:rPr>
        <w:t xml:space="preserve"> «Расходы на обеспечение деятельности (оказание услуг) муниципальных учреждений», коду виду расходов 600 «Предоставление субсидий муниципальным бюджетным, автономным учреждениям и иным некоммерческим организациям» в сумме</w:t>
      </w:r>
      <w:r w:rsidR="00000FEB" w:rsidRPr="006B0180">
        <w:rPr>
          <w:rFonts w:ascii="Arial" w:hAnsi="Arial" w:cs="Arial"/>
          <w:sz w:val="24"/>
          <w:szCs w:val="24"/>
        </w:rPr>
        <w:t xml:space="preserve"> 230</w:t>
      </w:r>
      <w:r w:rsidRPr="006B0180">
        <w:rPr>
          <w:rFonts w:ascii="Arial" w:hAnsi="Arial" w:cs="Arial"/>
          <w:sz w:val="24"/>
          <w:szCs w:val="24"/>
        </w:rPr>
        <w:t xml:space="preserve"> 000 рублей</w:t>
      </w:r>
    </w:p>
    <w:p w:rsidR="00C54824" w:rsidRPr="006B0180" w:rsidRDefault="00373598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2</w:t>
      </w:r>
      <w:r w:rsidR="00CA038E" w:rsidRPr="006B0180">
        <w:rPr>
          <w:rFonts w:ascii="Arial" w:hAnsi="Arial" w:cs="Arial"/>
          <w:sz w:val="24"/>
          <w:szCs w:val="24"/>
        </w:rPr>
        <w:t xml:space="preserve">. </w:t>
      </w:r>
      <w:r w:rsidR="0002784D" w:rsidRPr="006B0180">
        <w:rPr>
          <w:rFonts w:ascii="Arial" w:hAnsi="Arial" w:cs="Arial"/>
          <w:sz w:val="24"/>
          <w:szCs w:val="24"/>
        </w:rPr>
        <w:t>Приложения №</w:t>
      </w:r>
      <w:r w:rsidR="00941C5D" w:rsidRPr="006B0180">
        <w:rPr>
          <w:rFonts w:ascii="Arial" w:hAnsi="Arial" w:cs="Arial"/>
          <w:sz w:val="24"/>
          <w:szCs w:val="24"/>
        </w:rPr>
        <w:t xml:space="preserve"> </w:t>
      </w:r>
      <w:r w:rsidR="003A141D" w:rsidRPr="006B0180">
        <w:rPr>
          <w:rFonts w:ascii="Arial" w:hAnsi="Arial" w:cs="Arial"/>
          <w:sz w:val="24"/>
          <w:szCs w:val="24"/>
        </w:rPr>
        <w:t>4,</w:t>
      </w:r>
      <w:r w:rsidR="00D12B54" w:rsidRPr="006B0180">
        <w:rPr>
          <w:rFonts w:ascii="Arial" w:hAnsi="Arial" w:cs="Arial"/>
          <w:sz w:val="24"/>
          <w:szCs w:val="24"/>
        </w:rPr>
        <w:t>5,6</w:t>
      </w:r>
      <w:r w:rsidR="00CA038E" w:rsidRPr="006B0180">
        <w:rPr>
          <w:rFonts w:ascii="Arial" w:hAnsi="Arial" w:cs="Arial"/>
          <w:sz w:val="24"/>
          <w:szCs w:val="24"/>
        </w:rPr>
        <w:t xml:space="preserve"> изложить в новой редакции (прил</w:t>
      </w:r>
      <w:r w:rsidR="006B0180">
        <w:rPr>
          <w:rFonts w:ascii="Arial" w:hAnsi="Arial" w:cs="Arial"/>
          <w:sz w:val="24"/>
          <w:szCs w:val="24"/>
        </w:rPr>
        <w:t>ожения № 1-3</w:t>
      </w:r>
      <w:r w:rsidR="00CA038E" w:rsidRPr="006B0180">
        <w:rPr>
          <w:rFonts w:ascii="Arial" w:hAnsi="Arial" w:cs="Arial"/>
          <w:sz w:val="24"/>
          <w:szCs w:val="24"/>
        </w:rPr>
        <w:t>).</w:t>
      </w:r>
    </w:p>
    <w:p w:rsidR="00C54824" w:rsidRPr="006B0180" w:rsidRDefault="00373598" w:rsidP="006B0180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3</w:t>
      </w:r>
      <w:r w:rsidR="00CA038E" w:rsidRPr="006B0180">
        <w:rPr>
          <w:rFonts w:ascii="Arial" w:hAnsi="Arial" w:cs="Arial"/>
          <w:sz w:val="24"/>
          <w:szCs w:val="24"/>
        </w:rPr>
        <w:t xml:space="preserve">. Настоящее решение подлежит </w:t>
      </w:r>
      <w:r w:rsidR="00B7563D" w:rsidRPr="006B0180">
        <w:rPr>
          <w:rFonts w:ascii="Arial" w:hAnsi="Arial" w:cs="Arial"/>
          <w:sz w:val="24"/>
          <w:szCs w:val="24"/>
        </w:rPr>
        <w:t xml:space="preserve">опубликованию </w:t>
      </w:r>
      <w:r w:rsidR="00CA038E" w:rsidRPr="006B0180">
        <w:rPr>
          <w:rFonts w:ascii="Arial" w:hAnsi="Arial" w:cs="Arial"/>
          <w:sz w:val="24"/>
          <w:szCs w:val="24"/>
        </w:rPr>
        <w:t>в установленном порядке.</w:t>
      </w:r>
    </w:p>
    <w:p w:rsidR="00C54824" w:rsidRPr="006B0180" w:rsidRDefault="00373598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4</w:t>
      </w:r>
      <w:r w:rsidR="00CA038E" w:rsidRPr="006B0180">
        <w:rPr>
          <w:rFonts w:ascii="Arial" w:hAnsi="Arial" w:cs="Arial"/>
          <w:sz w:val="24"/>
          <w:szCs w:val="24"/>
        </w:rPr>
        <w:t>. Настоящее решен</w:t>
      </w:r>
      <w:r w:rsidR="00B7563D" w:rsidRPr="006B0180">
        <w:rPr>
          <w:rFonts w:ascii="Arial" w:hAnsi="Arial" w:cs="Arial"/>
          <w:sz w:val="24"/>
          <w:szCs w:val="24"/>
        </w:rPr>
        <w:t xml:space="preserve">ие вступает в силу со дня его </w:t>
      </w:r>
      <w:r w:rsidR="00CA038E" w:rsidRPr="006B0180">
        <w:rPr>
          <w:rFonts w:ascii="Arial" w:hAnsi="Arial" w:cs="Arial"/>
          <w:sz w:val="24"/>
          <w:szCs w:val="24"/>
        </w:rPr>
        <w:t>опубликования.</w:t>
      </w:r>
    </w:p>
    <w:p w:rsidR="0002784D" w:rsidRPr="006B0180" w:rsidRDefault="0002784D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D0ECE" w:rsidRPr="006B0180" w:rsidRDefault="006B0180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</w:p>
    <w:p w:rsidR="00C54824" w:rsidRPr="006B0180" w:rsidRDefault="00CA038E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D0ECE" w:rsidRPr="006B0180" w:rsidRDefault="00CA038E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</w:t>
      </w:r>
      <w:r w:rsidR="002D0ECE" w:rsidRPr="006B0180">
        <w:rPr>
          <w:rFonts w:ascii="Arial" w:hAnsi="Arial" w:cs="Arial"/>
          <w:sz w:val="24"/>
          <w:szCs w:val="24"/>
        </w:rPr>
        <w:t>на</w:t>
      </w:r>
    </w:p>
    <w:p w:rsidR="00D1684F" w:rsidRPr="006B0180" w:rsidRDefault="00CA038E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А.О. Сороколатов</w:t>
      </w:r>
    </w:p>
    <w:p w:rsidR="00B7563D" w:rsidRPr="006B0180" w:rsidRDefault="00B7563D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Приложение № 1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 решению Совета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2D0ECE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от 17 декабря 2020 </w:t>
      </w:r>
      <w:r w:rsidR="00B7563D" w:rsidRPr="006B0180">
        <w:rPr>
          <w:rFonts w:ascii="Arial" w:hAnsi="Arial" w:cs="Arial"/>
          <w:sz w:val="24"/>
          <w:szCs w:val="24"/>
        </w:rPr>
        <w:t>года № 61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«Приложение № 4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 решению Совета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2D0ECE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от 17 декабря </w:t>
      </w:r>
      <w:r w:rsidR="00B7563D" w:rsidRPr="006B0180">
        <w:rPr>
          <w:rFonts w:ascii="Arial" w:hAnsi="Arial" w:cs="Arial"/>
          <w:sz w:val="24"/>
          <w:szCs w:val="24"/>
        </w:rPr>
        <w:t>2019 года № 24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(в редакции решения Совета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2D0ECE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от 17 декабря</w:t>
      </w:r>
      <w:r w:rsidR="006B0180" w:rsidRPr="006B0180">
        <w:rPr>
          <w:rFonts w:ascii="Arial" w:hAnsi="Arial" w:cs="Arial"/>
          <w:sz w:val="24"/>
          <w:szCs w:val="24"/>
        </w:rPr>
        <w:t xml:space="preserve"> </w:t>
      </w:r>
      <w:r w:rsidRPr="006B0180">
        <w:rPr>
          <w:rFonts w:ascii="Arial" w:hAnsi="Arial" w:cs="Arial"/>
          <w:sz w:val="24"/>
          <w:szCs w:val="24"/>
        </w:rPr>
        <w:t xml:space="preserve">2020 </w:t>
      </w:r>
      <w:r w:rsidR="00B7563D" w:rsidRPr="006B0180">
        <w:rPr>
          <w:rFonts w:ascii="Arial" w:hAnsi="Arial" w:cs="Arial"/>
          <w:sz w:val="24"/>
          <w:szCs w:val="24"/>
        </w:rPr>
        <w:t xml:space="preserve">года № 61) </w:t>
      </w:r>
    </w:p>
    <w:p w:rsidR="00B7563D" w:rsidRPr="006B0180" w:rsidRDefault="00B7563D" w:rsidP="006B0180">
      <w:pPr>
        <w:pStyle w:val="af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pStyle w:val="af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B0180">
        <w:rPr>
          <w:rFonts w:ascii="Arial" w:hAnsi="Arial" w:cs="Arial"/>
          <w:b/>
          <w:bCs/>
          <w:sz w:val="24"/>
          <w:szCs w:val="24"/>
        </w:rPr>
        <w:t>Распре</w:t>
      </w:r>
      <w:r w:rsidR="002D0ECE" w:rsidRPr="006B0180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6B0180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2020 год</w:t>
      </w: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84"/>
        <w:gridCol w:w="1034"/>
        <w:gridCol w:w="1453"/>
        <w:gridCol w:w="1340"/>
      </w:tblGrid>
      <w:tr w:rsidR="00B7563D" w:rsidRPr="006B0180" w:rsidTr="006B0180">
        <w:trPr>
          <w:trHeight w:val="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84" w:type="dxa"/>
            <w:vMerge w:val="restart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340" w:type="dxa"/>
            <w:vMerge w:val="restart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4" w:type="dxa"/>
            <w:vMerge/>
            <w:vAlign w:val="center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40" w:type="dxa"/>
            <w:vMerge/>
            <w:vAlign w:val="center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29 189 807,72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6 446 833,22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5 111 182,94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389 746,22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101 360,00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1 755 226,50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152 951,62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1 601 439,58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15 770 534,08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15 570 534,08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187 999,98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Обслуживание государственного и </w:t>
            </w: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6B0180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8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  <w:r w:rsidR="006B018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7563D" w:rsidRPr="006B0180" w:rsidRDefault="00B7563D" w:rsidP="006B0180">
      <w:pPr>
        <w:widowControl w:val="0"/>
        <w:tabs>
          <w:tab w:val="left" w:pos="67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2D0ECE" w:rsidRPr="006B0180" w:rsidRDefault="002D0ECE" w:rsidP="006B0180">
      <w:pPr>
        <w:widowControl w:val="0"/>
        <w:tabs>
          <w:tab w:val="left" w:pos="67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2D0ECE" w:rsidRPr="006B0180" w:rsidRDefault="002D0ECE" w:rsidP="006B0180">
      <w:pPr>
        <w:widowControl w:val="0"/>
        <w:tabs>
          <w:tab w:val="left" w:pos="67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D0ECE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</w:t>
      </w:r>
      <w:r w:rsidR="002D0ECE" w:rsidRPr="006B0180">
        <w:rPr>
          <w:rFonts w:ascii="Arial" w:hAnsi="Arial" w:cs="Arial"/>
          <w:sz w:val="24"/>
          <w:szCs w:val="24"/>
        </w:rPr>
        <w:t>елореченского района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B0180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2D0ECE" w:rsidRPr="006B0180" w:rsidRDefault="002D0ECE" w:rsidP="006B0180">
      <w:pPr>
        <w:pStyle w:val="af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pStyle w:val="af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pStyle w:val="af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Приложение № 2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 решению Совета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2D0ECE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от 17 декабря 2020 </w:t>
      </w:r>
      <w:r w:rsidR="00B7563D" w:rsidRPr="006B0180">
        <w:rPr>
          <w:rFonts w:ascii="Arial" w:hAnsi="Arial" w:cs="Arial"/>
          <w:sz w:val="24"/>
          <w:szCs w:val="24"/>
        </w:rPr>
        <w:t>года № 61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«Приложение № 5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 решению Совета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2D0ECE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от 17 декабря </w:t>
      </w:r>
      <w:r w:rsidR="00B7563D" w:rsidRPr="006B0180">
        <w:rPr>
          <w:rFonts w:ascii="Arial" w:hAnsi="Arial" w:cs="Arial"/>
          <w:sz w:val="24"/>
          <w:szCs w:val="24"/>
        </w:rPr>
        <w:t>2019 года № 24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(в редакции решения Совета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2D0ECE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от 17 декабря 2020 года № 61)</w:t>
      </w:r>
    </w:p>
    <w:p w:rsidR="00B7563D" w:rsidRPr="006B0180" w:rsidRDefault="00B7563D" w:rsidP="006B0180">
      <w:pPr>
        <w:pStyle w:val="af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2D0ECE" w:rsidRPr="006B0180" w:rsidRDefault="002D0ECE" w:rsidP="006B0180">
      <w:pPr>
        <w:pStyle w:val="af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B0180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12"/>
        <w:gridCol w:w="1785"/>
        <w:gridCol w:w="16"/>
        <w:gridCol w:w="1163"/>
        <w:gridCol w:w="2240"/>
      </w:tblGrid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7563D" w:rsidRPr="006B0180" w:rsidRDefault="006B0180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6B0180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  <w:p w:rsidR="006B0180" w:rsidRPr="006B0180" w:rsidRDefault="006B0180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29 189 807,72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6 325 529,44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F304E">
              <w:rPr>
                <w:rFonts w:ascii="Arial" w:hAnsi="Arial" w:cs="Arial"/>
                <w:sz w:val="24"/>
                <w:szCs w:val="24"/>
              </w:rPr>
              <w:t>п</w:t>
            </w:r>
            <w:r w:rsidRPr="006B018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5 500 929,16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5 107 382,94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4 275 526,94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809 354,00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22 502,00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50 2 00 60190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146 746,22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131 746,22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448 159,98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auto" w:fill="auto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101 360,00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52 3 01 10210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71 360,00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9734B2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51 9 00 10780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Моло</w:t>
            </w:r>
            <w:r w:rsidR="009734B2" w:rsidRPr="006B0180">
              <w:rPr>
                <w:rFonts w:ascii="Arial" w:hAnsi="Arial" w:cs="Arial"/>
                <w:bCs/>
                <w:sz w:val="24"/>
                <w:szCs w:val="24"/>
              </w:rPr>
              <w:t xml:space="preserve">дежная политика, оздоровление, </w:t>
            </w:r>
            <w:r w:rsidRPr="006B0180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15 570 534,08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10 289 092,31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10 289 092,31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 Приобретение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учреждением движимого имущества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59 2 00 09010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79" w:type="dxa"/>
            <w:gridSpan w:val="2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9734B2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Капитальные </w:t>
            </w:r>
            <w:r w:rsidR="00B7563D" w:rsidRPr="006B0180">
              <w:rPr>
                <w:rFonts w:ascii="Arial" w:hAnsi="Arial" w:cs="Arial"/>
                <w:sz w:val="24"/>
                <w:szCs w:val="24"/>
              </w:rPr>
              <w:t>влож</w:t>
            </w:r>
            <w:r w:rsidRPr="006B0180">
              <w:rPr>
                <w:rFonts w:ascii="Arial" w:hAnsi="Arial" w:cs="Arial"/>
                <w:sz w:val="24"/>
                <w:szCs w:val="24"/>
              </w:rPr>
              <w:t xml:space="preserve">ения в объекты </w:t>
            </w:r>
            <w:r w:rsidR="00B7563D" w:rsidRPr="006B0180">
              <w:rPr>
                <w:rFonts w:ascii="Arial" w:hAnsi="Arial" w:cs="Arial"/>
                <w:sz w:val="24"/>
                <w:szCs w:val="24"/>
              </w:rPr>
              <w:t>недвижимого имущества госуд</w:t>
            </w:r>
            <w:r w:rsidRPr="006B0180">
              <w:rPr>
                <w:rFonts w:ascii="Arial" w:hAnsi="Arial" w:cs="Arial"/>
                <w:sz w:val="24"/>
                <w:szCs w:val="24"/>
              </w:rPr>
              <w:t xml:space="preserve">арственной (муниципальной) </w:t>
            </w:r>
            <w:r w:rsidR="00B7563D" w:rsidRPr="006B0180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55 036,62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66 0 00 10270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67 0 00 10270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1 601 439,58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Другие непрограммные направления деятельности </w:t>
            </w: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463 650,00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17 550,00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17 550,00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B7563D" w:rsidRPr="006B0180" w:rsidRDefault="00B7563D" w:rsidP="006B01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63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6B01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100 000,00</w:t>
            </w:r>
            <w:r w:rsidR="004F30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734B2" w:rsidRPr="006B0180" w:rsidRDefault="009734B2" w:rsidP="006B0180">
      <w:pPr>
        <w:pStyle w:val="af7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734B2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</w:t>
      </w:r>
      <w:r w:rsidR="009734B2" w:rsidRPr="006B0180">
        <w:rPr>
          <w:rFonts w:ascii="Arial" w:hAnsi="Arial" w:cs="Arial"/>
          <w:sz w:val="24"/>
          <w:szCs w:val="24"/>
        </w:rPr>
        <w:t>на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B0180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B7563D" w:rsidRPr="006B0180" w:rsidRDefault="00B7563D" w:rsidP="006B0180">
      <w:pPr>
        <w:pStyle w:val="af7"/>
        <w:widowControl w:val="0"/>
        <w:tabs>
          <w:tab w:val="left" w:pos="691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734B2" w:rsidRPr="006B0180" w:rsidRDefault="009734B2" w:rsidP="006B0180">
      <w:pPr>
        <w:pStyle w:val="af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9734B2" w:rsidRPr="006B0180" w:rsidRDefault="009734B2" w:rsidP="006B0180">
      <w:pPr>
        <w:pStyle w:val="af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Приложение № 3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 решению Совета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9734B2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от 17 декабря 2020 </w:t>
      </w:r>
      <w:r w:rsidR="00B7563D" w:rsidRPr="006B0180">
        <w:rPr>
          <w:rFonts w:ascii="Arial" w:hAnsi="Arial" w:cs="Arial"/>
          <w:sz w:val="24"/>
          <w:szCs w:val="24"/>
        </w:rPr>
        <w:t>года № 61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«Приложение № 6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к решению Совета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9734B2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 xml:space="preserve">от 17 декабря </w:t>
      </w:r>
      <w:r w:rsidR="00B7563D" w:rsidRPr="006B0180">
        <w:rPr>
          <w:rFonts w:ascii="Arial" w:hAnsi="Arial" w:cs="Arial"/>
          <w:sz w:val="24"/>
          <w:szCs w:val="24"/>
        </w:rPr>
        <w:t>2019 года № 24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(в редакции решения Совета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7563D" w:rsidRPr="006B0180" w:rsidRDefault="00B7563D" w:rsidP="006B0180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9734B2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от 17 декабря 2020 года № 61)</w:t>
      </w:r>
    </w:p>
    <w:p w:rsidR="00B7563D" w:rsidRPr="006B0180" w:rsidRDefault="00B7563D" w:rsidP="006B0180">
      <w:pPr>
        <w:pStyle w:val="af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734B2" w:rsidRPr="006B0180" w:rsidRDefault="009734B2" w:rsidP="006B0180">
      <w:pPr>
        <w:pStyle w:val="af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B0180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Пшехского сельского </w:t>
      </w:r>
      <w:r w:rsidRPr="006B0180">
        <w:rPr>
          <w:rFonts w:ascii="Arial" w:hAnsi="Arial" w:cs="Arial"/>
          <w:b/>
          <w:bCs/>
          <w:sz w:val="24"/>
          <w:szCs w:val="24"/>
        </w:rPr>
        <w:lastRenderedPageBreak/>
        <w:t>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992"/>
        <w:gridCol w:w="995"/>
        <w:gridCol w:w="999"/>
        <w:gridCol w:w="992"/>
        <w:gridCol w:w="1266"/>
      </w:tblGrid>
      <w:tr w:rsidR="00B7563D" w:rsidRPr="006B0180" w:rsidTr="004F304E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977" w:type="dxa"/>
            <w:vMerge w:val="restart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66" w:type="dxa"/>
            <w:vMerge w:val="restart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</w:t>
            </w:r>
            <w:r w:rsidR="004F304E">
              <w:rPr>
                <w:rFonts w:ascii="Arial" w:hAnsi="Arial" w:cs="Arial"/>
                <w:sz w:val="24"/>
                <w:szCs w:val="24"/>
              </w:rPr>
              <w:t>-</w:t>
            </w:r>
            <w:r w:rsidRPr="006B0180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180">
              <w:rPr>
                <w:rFonts w:ascii="Arial" w:hAnsi="Arial" w:cs="Arial"/>
                <w:sz w:val="24"/>
                <w:szCs w:val="24"/>
              </w:rPr>
              <w:t>Целе</w:t>
            </w:r>
            <w:r w:rsidR="004F304E">
              <w:rPr>
                <w:rFonts w:ascii="Arial" w:hAnsi="Arial" w:cs="Arial"/>
                <w:sz w:val="24"/>
                <w:szCs w:val="24"/>
              </w:rPr>
              <w:t>-</w:t>
            </w:r>
            <w:r w:rsidRPr="006B0180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6B0180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66" w:type="dxa"/>
            <w:vMerge/>
            <w:vAlign w:val="center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29 189 807,72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6B018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5 150,00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B018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29 184 657,72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6 441 683,22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5 111 182,94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5 111 182,94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F304E">
              <w:rPr>
                <w:rFonts w:ascii="Arial" w:hAnsi="Arial" w:cs="Arial"/>
                <w:sz w:val="24"/>
                <w:szCs w:val="24"/>
              </w:rPr>
              <w:t>п</w:t>
            </w:r>
            <w:r w:rsidRPr="006B018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5 107 382,94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5 107 382,94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4 275 526,94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9734B2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809 354,00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22 502,00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</w:t>
            </w:r>
            <w:r w:rsidR="009734B2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муници</w:t>
            </w:r>
            <w:r w:rsidR="004F304E">
              <w:rPr>
                <w:rFonts w:ascii="Arial" w:hAnsi="Arial" w:cs="Arial"/>
                <w:sz w:val="24"/>
                <w:szCs w:val="24"/>
              </w:rPr>
              <w:t>п</w:t>
            </w:r>
            <w:r w:rsidRPr="006B018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Контрольно-счетная палата МО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 Развитие информатизации в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органах местного 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301 100,00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389 746,22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F304E">
              <w:rPr>
                <w:rFonts w:ascii="Arial" w:hAnsi="Arial" w:cs="Arial"/>
                <w:sz w:val="24"/>
                <w:szCs w:val="24"/>
              </w:rPr>
              <w:t>п</w:t>
            </w:r>
            <w:r w:rsidRPr="006B018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146 746,22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131 746,22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vAlign w:val="bottom"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101 360,00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51 3 02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10200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56 3 01 10210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значения,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9734B2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1 755 226,50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67 0 00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152 951,62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9734B2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Капитальные </w:t>
            </w:r>
            <w:r w:rsidR="00B7563D" w:rsidRPr="006B0180">
              <w:rPr>
                <w:rFonts w:ascii="Arial" w:hAnsi="Arial" w:cs="Arial"/>
                <w:sz w:val="24"/>
                <w:szCs w:val="24"/>
              </w:rPr>
              <w:t>вложения в</w:t>
            </w:r>
            <w:r w:rsidRPr="006B0180">
              <w:rPr>
                <w:rFonts w:ascii="Arial" w:hAnsi="Arial" w:cs="Arial"/>
                <w:sz w:val="24"/>
                <w:szCs w:val="24"/>
              </w:rPr>
              <w:t xml:space="preserve"> объекты </w:t>
            </w:r>
            <w:r w:rsidR="00B7563D" w:rsidRPr="006B0180">
              <w:rPr>
                <w:rFonts w:ascii="Arial" w:hAnsi="Arial" w:cs="Arial"/>
                <w:sz w:val="24"/>
                <w:szCs w:val="24"/>
              </w:rPr>
              <w:t>недвижимого имущества госуд</w:t>
            </w:r>
            <w:r w:rsidRPr="006B0180">
              <w:rPr>
                <w:rFonts w:ascii="Arial" w:hAnsi="Arial" w:cs="Arial"/>
                <w:sz w:val="24"/>
                <w:szCs w:val="24"/>
              </w:rPr>
              <w:t>арственной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 xml:space="preserve">(муниципальной) </w:t>
            </w:r>
            <w:r w:rsidR="00B7563D" w:rsidRPr="006B0180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1 601 439,58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1 601 439,58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Моло</w:t>
            </w:r>
            <w:r w:rsidR="009734B2" w:rsidRPr="006B0180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6B0180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53 2 1036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15 770 534,08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15 570 534,08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15 570 534,08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12 153 485,68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10 289 092,31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10 289 092,31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59 3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00 00590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3 417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048,40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B0180" w:rsidRPr="006B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8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МВЦП "О выплате пенсий за выслугу лет лицам, замещавшим муниципальные должности и должности муниципальной службы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в ОМСУ"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 xml:space="preserve">51 2 01 </w:t>
            </w: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10560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0180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7563D" w:rsidRPr="006B0180" w:rsidTr="004F304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7563D" w:rsidRPr="006B0180" w:rsidRDefault="00B7563D" w:rsidP="004F304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180">
              <w:rPr>
                <w:rFonts w:ascii="Arial" w:hAnsi="Arial" w:cs="Arial"/>
                <w:sz w:val="24"/>
                <w:szCs w:val="24"/>
              </w:rPr>
              <w:t>1 000,00</w:t>
            </w:r>
            <w:r w:rsidR="004F30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734B2" w:rsidRPr="006B0180" w:rsidRDefault="009734B2" w:rsidP="006B0180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734B2" w:rsidRPr="006B0180" w:rsidRDefault="009734B2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r w:rsidRPr="006B0180">
        <w:rPr>
          <w:rFonts w:ascii="Arial" w:hAnsi="Arial" w:cs="Arial"/>
          <w:sz w:val="24"/>
          <w:szCs w:val="24"/>
        </w:rPr>
        <w:t>Белореченского района</w:t>
      </w:r>
    </w:p>
    <w:p w:rsidR="00B7563D" w:rsidRPr="006B0180" w:rsidRDefault="00B7563D" w:rsidP="006B0180">
      <w:pPr>
        <w:pStyle w:val="af7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B0180">
        <w:rPr>
          <w:rFonts w:ascii="Arial" w:hAnsi="Arial" w:cs="Arial"/>
          <w:sz w:val="24"/>
          <w:szCs w:val="24"/>
        </w:rPr>
        <w:t>Е.С.Дмитриенко</w:t>
      </w:r>
      <w:proofErr w:type="spellEnd"/>
    </w:p>
    <w:sectPr w:rsidR="00B7563D" w:rsidRPr="006B0180" w:rsidSect="006B0180"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B" w:rsidRDefault="008442EB" w:rsidP="00C54824">
      <w:r>
        <w:separator/>
      </w:r>
    </w:p>
  </w:endnote>
  <w:endnote w:type="continuationSeparator" w:id="0">
    <w:p w:rsidR="008442EB" w:rsidRDefault="008442EB" w:rsidP="00C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B" w:rsidRDefault="008442EB" w:rsidP="00C54824">
      <w:r>
        <w:separator/>
      </w:r>
    </w:p>
  </w:footnote>
  <w:footnote w:type="continuationSeparator" w:id="0">
    <w:p w:rsidR="008442EB" w:rsidRDefault="008442EB" w:rsidP="00C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F050481"/>
    <w:multiLevelType w:val="hybridMultilevel"/>
    <w:tmpl w:val="536E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CCB"/>
    <w:multiLevelType w:val="hybridMultilevel"/>
    <w:tmpl w:val="B61AA2F2"/>
    <w:lvl w:ilvl="0" w:tplc="B7164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677995"/>
    <w:multiLevelType w:val="multilevel"/>
    <w:tmpl w:val="2F8A3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4C05BF"/>
    <w:multiLevelType w:val="hybridMultilevel"/>
    <w:tmpl w:val="23C0EE0A"/>
    <w:lvl w:ilvl="0" w:tplc="8190E18A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A60130"/>
    <w:multiLevelType w:val="multilevel"/>
    <w:tmpl w:val="6DDA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BB52452"/>
    <w:multiLevelType w:val="multilevel"/>
    <w:tmpl w:val="42DEA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1" w15:restartNumberingAfterBreak="0">
    <w:nsid w:val="753A02AB"/>
    <w:multiLevelType w:val="hybridMultilevel"/>
    <w:tmpl w:val="2BDCF2F6"/>
    <w:lvl w:ilvl="0" w:tplc="9D5EC2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4"/>
    <w:rsid w:val="00000FEB"/>
    <w:rsid w:val="00001E0A"/>
    <w:rsid w:val="00013E69"/>
    <w:rsid w:val="00021AE0"/>
    <w:rsid w:val="00024A71"/>
    <w:rsid w:val="0002784D"/>
    <w:rsid w:val="00027B89"/>
    <w:rsid w:val="0006343C"/>
    <w:rsid w:val="00075B0D"/>
    <w:rsid w:val="000816E4"/>
    <w:rsid w:val="00096765"/>
    <w:rsid w:val="000A2AB0"/>
    <w:rsid w:val="000C300A"/>
    <w:rsid w:val="000C367D"/>
    <w:rsid w:val="000E5662"/>
    <w:rsid w:val="000F668C"/>
    <w:rsid w:val="00101B06"/>
    <w:rsid w:val="00104737"/>
    <w:rsid w:val="00115FAB"/>
    <w:rsid w:val="001161ED"/>
    <w:rsid w:val="00117484"/>
    <w:rsid w:val="00121806"/>
    <w:rsid w:val="00147A83"/>
    <w:rsid w:val="001B5A83"/>
    <w:rsid w:val="001D65D0"/>
    <w:rsid w:val="00205DB5"/>
    <w:rsid w:val="00211784"/>
    <w:rsid w:val="00217743"/>
    <w:rsid w:val="00237208"/>
    <w:rsid w:val="00264B1D"/>
    <w:rsid w:val="002D0ECE"/>
    <w:rsid w:val="002D2751"/>
    <w:rsid w:val="002E5BAF"/>
    <w:rsid w:val="002F2E23"/>
    <w:rsid w:val="003177F0"/>
    <w:rsid w:val="00331A61"/>
    <w:rsid w:val="00346243"/>
    <w:rsid w:val="00361E1C"/>
    <w:rsid w:val="00362FEB"/>
    <w:rsid w:val="00373598"/>
    <w:rsid w:val="00381632"/>
    <w:rsid w:val="003A141D"/>
    <w:rsid w:val="003A402A"/>
    <w:rsid w:val="003D1FC6"/>
    <w:rsid w:val="003E54EB"/>
    <w:rsid w:val="00422260"/>
    <w:rsid w:val="00462CC9"/>
    <w:rsid w:val="00464D4E"/>
    <w:rsid w:val="00466F57"/>
    <w:rsid w:val="0046705D"/>
    <w:rsid w:val="00472ABB"/>
    <w:rsid w:val="004A3453"/>
    <w:rsid w:val="004D587F"/>
    <w:rsid w:val="004F0C08"/>
    <w:rsid w:val="004F0F92"/>
    <w:rsid w:val="004F304E"/>
    <w:rsid w:val="00505203"/>
    <w:rsid w:val="00521849"/>
    <w:rsid w:val="005254D8"/>
    <w:rsid w:val="00547150"/>
    <w:rsid w:val="00553F02"/>
    <w:rsid w:val="005624B6"/>
    <w:rsid w:val="0057707B"/>
    <w:rsid w:val="005E059A"/>
    <w:rsid w:val="005E40AA"/>
    <w:rsid w:val="005E7903"/>
    <w:rsid w:val="005F3684"/>
    <w:rsid w:val="005F4C0C"/>
    <w:rsid w:val="005F6A5E"/>
    <w:rsid w:val="005F7EC0"/>
    <w:rsid w:val="0060481E"/>
    <w:rsid w:val="00621060"/>
    <w:rsid w:val="00631011"/>
    <w:rsid w:val="006376F1"/>
    <w:rsid w:val="006457EC"/>
    <w:rsid w:val="00652A47"/>
    <w:rsid w:val="006846E3"/>
    <w:rsid w:val="00695661"/>
    <w:rsid w:val="0069584A"/>
    <w:rsid w:val="006969DF"/>
    <w:rsid w:val="006B0180"/>
    <w:rsid w:val="006B08B5"/>
    <w:rsid w:val="006B285E"/>
    <w:rsid w:val="006B3BE6"/>
    <w:rsid w:val="006D22F8"/>
    <w:rsid w:val="006F464B"/>
    <w:rsid w:val="006F6086"/>
    <w:rsid w:val="006F6485"/>
    <w:rsid w:val="006F6DAD"/>
    <w:rsid w:val="00717F21"/>
    <w:rsid w:val="00765E8C"/>
    <w:rsid w:val="0077569A"/>
    <w:rsid w:val="007A5029"/>
    <w:rsid w:val="007A59F2"/>
    <w:rsid w:val="007B6F1A"/>
    <w:rsid w:val="007D2973"/>
    <w:rsid w:val="007D2DC1"/>
    <w:rsid w:val="007F4A6F"/>
    <w:rsid w:val="00811F3D"/>
    <w:rsid w:val="00824120"/>
    <w:rsid w:val="00824BF6"/>
    <w:rsid w:val="00834D8B"/>
    <w:rsid w:val="0083753D"/>
    <w:rsid w:val="008442EB"/>
    <w:rsid w:val="00851A73"/>
    <w:rsid w:val="00855B75"/>
    <w:rsid w:val="00863B69"/>
    <w:rsid w:val="00863CE1"/>
    <w:rsid w:val="00867C23"/>
    <w:rsid w:val="008A4844"/>
    <w:rsid w:val="008B573C"/>
    <w:rsid w:val="008C700D"/>
    <w:rsid w:val="008E2048"/>
    <w:rsid w:val="008F2776"/>
    <w:rsid w:val="008F3AD6"/>
    <w:rsid w:val="0091280E"/>
    <w:rsid w:val="00937212"/>
    <w:rsid w:val="00941C5D"/>
    <w:rsid w:val="00942482"/>
    <w:rsid w:val="00943194"/>
    <w:rsid w:val="00943325"/>
    <w:rsid w:val="00970288"/>
    <w:rsid w:val="009734B2"/>
    <w:rsid w:val="009804BE"/>
    <w:rsid w:val="009B07E9"/>
    <w:rsid w:val="009B7080"/>
    <w:rsid w:val="009C0B21"/>
    <w:rsid w:val="009D0769"/>
    <w:rsid w:val="009D0EC5"/>
    <w:rsid w:val="009F1C03"/>
    <w:rsid w:val="00A002DD"/>
    <w:rsid w:val="00A31D3E"/>
    <w:rsid w:val="00A45072"/>
    <w:rsid w:val="00A50469"/>
    <w:rsid w:val="00A73B79"/>
    <w:rsid w:val="00A73EB4"/>
    <w:rsid w:val="00A75815"/>
    <w:rsid w:val="00AA0B9E"/>
    <w:rsid w:val="00AE7541"/>
    <w:rsid w:val="00AF30AB"/>
    <w:rsid w:val="00AF7A3D"/>
    <w:rsid w:val="00B23D8D"/>
    <w:rsid w:val="00B249E8"/>
    <w:rsid w:val="00B2593C"/>
    <w:rsid w:val="00B350EE"/>
    <w:rsid w:val="00B426A6"/>
    <w:rsid w:val="00B672AE"/>
    <w:rsid w:val="00B7563D"/>
    <w:rsid w:val="00B81B33"/>
    <w:rsid w:val="00BC42C2"/>
    <w:rsid w:val="00BE2AEC"/>
    <w:rsid w:val="00BE2F45"/>
    <w:rsid w:val="00C136FA"/>
    <w:rsid w:val="00C16A43"/>
    <w:rsid w:val="00C23804"/>
    <w:rsid w:val="00C31381"/>
    <w:rsid w:val="00C404EB"/>
    <w:rsid w:val="00C51A9F"/>
    <w:rsid w:val="00C54824"/>
    <w:rsid w:val="00C80484"/>
    <w:rsid w:val="00CA038E"/>
    <w:rsid w:val="00CA58BE"/>
    <w:rsid w:val="00CA5E9A"/>
    <w:rsid w:val="00CB5C40"/>
    <w:rsid w:val="00CB7471"/>
    <w:rsid w:val="00CE0D9A"/>
    <w:rsid w:val="00CF339A"/>
    <w:rsid w:val="00D12B54"/>
    <w:rsid w:val="00D15820"/>
    <w:rsid w:val="00D1684F"/>
    <w:rsid w:val="00D2744A"/>
    <w:rsid w:val="00D276E7"/>
    <w:rsid w:val="00D32494"/>
    <w:rsid w:val="00D457E2"/>
    <w:rsid w:val="00D73A1C"/>
    <w:rsid w:val="00D92212"/>
    <w:rsid w:val="00DB1B56"/>
    <w:rsid w:val="00DB580D"/>
    <w:rsid w:val="00DC2BF0"/>
    <w:rsid w:val="00DC7E1D"/>
    <w:rsid w:val="00DD494E"/>
    <w:rsid w:val="00DE6999"/>
    <w:rsid w:val="00DF3E1E"/>
    <w:rsid w:val="00DF621C"/>
    <w:rsid w:val="00DF6402"/>
    <w:rsid w:val="00E07F2C"/>
    <w:rsid w:val="00E10660"/>
    <w:rsid w:val="00E31735"/>
    <w:rsid w:val="00E34981"/>
    <w:rsid w:val="00E37660"/>
    <w:rsid w:val="00E41A7B"/>
    <w:rsid w:val="00E56066"/>
    <w:rsid w:val="00E72754"/>
    <w:rsid w:val="00E749DD"/>
    <w:rsid w:val="00E80180"/>
    <w:rsid w:val="00EA2A91"/>
    <w:rsid w:val="00EC7C19"/>
    <w:rsid w:val="00ED6229"/>
    <w:rsid w:val="00F12B56"/>
    <w:rsid w:val="00F17157"/>
    <w:rsid w:val="00F3091F"/>
    <w:rsid w:val="00F36AC1"/>
    <w:rsid w:val="00F4706A"/>
    <w:rsid w:val="00F502D6"/>
    <w:rsid w:val="00F661D4"/>
    <w:rsid w:val="00F757D4"/>
    <w:rsid w:val="00F97809"/>
    <w:rsid w:val="00FB11C9"/>
    <w:rsid w:val="00FB5DF3"/>
    <w:rsid w:val="00FC0850"/>
    <w:rsid w:val="00FD4DAF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F007"/>
  <w15:docId w15:val="{51A492EE-0CB6-42A5-8924-ED913CD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1"/>
    <w:uiPriority w:val="99"/>
    <w:qFormat/>
    <w:locked/>
    <w:rsid w:val="00E10660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E1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0">
    <w:name w:val="Заголовок 1 Знак"/>
    <w:link w:val="110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12">
    <w:name w:val="Заголовок1"/>
    <w:basedOn w:val="a"/>
    <w:next w:val="ab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b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c">
    <w:name w:val="List"/>
    <w:basedOn w:val="ab"/>
    <w:rsid w:val="00C54824"/>
    <w:rPr>
      <w:rFonts w:cs="Mangal"/>
    </w:rPr>
  </w:style>
  <w:style w:type="paragraph" w:customStyle="1" w:styleId="13">
    <w:name w:val="Название объекта1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14">
    <w:name w:val="Нижний колонтитул1"/>
    <w:basedOn w:val="a"/>
    <w:uiPriority w:val="99"/>
    <w:rsid w:val="00B23F15"/>
    <w:rPr>
      <w:rFonts w:eastAsia="Calibri"/>
      <w:sz w:val="20"/>
    </w:rPr>
  </w:style>
  <w:style w:type="paragraph" w:customStyle="1" w:styleId="15">
    <w:name w:val="Верхний колонтитул1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e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0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6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1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2">
    <w:name w:val="Содержимое врезки"/>
    <w:basedOn w:val="a"/>
    <w:qFormat/>
    <w:rsid w:val="00C54824"/>
  </w:style>
  <w:style w:type="paragraph" w:styleId="af3">
    <w:name w:val="header"/>
    <w:basedOn w:val="a"/>
    <w:link w:val="17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rsid w:val="006F6DAD"/>
    <w:rPr>
      <w:rFonts w:ascii="Times New Roman" w:eastAsia="Times New Roman" w:hAnsi="Times New Roman"/>
      <w:sz w:val="28"/>
    </w:rPr>
  </w:style>
  <w:style w:type="paragraph" w:styleId="af4">
    <w:name w:val="footer"/>
    <w:basedOn w:val="a"/>
    <w:link w:val="18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rsid w:val="006F6DAD"/>
    <w:rPr>
      <w:rFonts w:ascii="Times New Roman" w:eastAsia="Times New Roman" w:hAnsi="Times New Roman"/>
      <w:sz w:val="28"/>
    </w:rPr>
  </w:style>
  <w:style w:type="paragraph" w:styleId="af5">
    <w:name w:val="Subtitle"/>
    <w:basedOn w:val="a"/>
    <w:next w:val="a"/>
    <w:link w:val="af6"/>
    <w:uiPriority w:val="11"/>
    <w:qFormat/>
    <w:locked/>
    <w:rsid w:val="00717F2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17F21"/>
    <w:rPr>
      <w:rFonts w:asciiTheme="majorHAnsi" w:eastAsiaTheme="majorEastAsia" w:hAnsiTheme="majorHAnsi"/>
      <w:sz w:val="24"/>
      <w:szCs w:val="24"/>
    </w:rPr>
  </w:style>
  <w:style w:type="paragraph" w:styleId="af7">
    <w:name w:val="No Spacing"/>
    <w:uiPriority w:val="1"/>
    <w:qFormat/>
    <w:rsid w:val="00B756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D8C9-2D61-407B-AA52-6E71DD8D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valienko</cp:lastModifiedBy>
  <cp:revision>2</cp:revision>
  <cp:lastPrinted>2020-12-16T14:58:00Z</cp:lastPrinted>
  <dcterms:created xsi:type="dcterms:W3CDTF">2021-01-26T10:45:00Z</dcterms:created>
  <dcterms:modified xsi:type="dcterms:W3CDTF">2021-01-26T10:45:00Z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