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92" w:rsidRPr="00B82627" w:rsidRDefault="00517192" w:rsidP="00B8262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517192" w:rsidRPr="00B82627" w:rsidRDefault="00517192" w:rsidP="00B8262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КРАСНОДАРСКИЙ КРАЙ</w:t>
      </w:r>
    </w:p>
    <w:p w:rsidR="00517192" w:rsidRPr="00B82627" w:rsidRDefault="00517192" w:rsidP="00B8262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БЕЛОРЕЧЕНСКИЙ РАЙОН</w:t>
      </w:r>
    </w:p>
    <w:p w:rsidR="00517192" w:rsidRPr="00B82627" w:rsidRDefault="00517192" w:rsidP="00B8262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517192" w:rsidRPr="00B82627" w:rsidRDefault="00517192" w:rsidP="00B8262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БЕЛОРЕЧЕНСКОГО РАЙОНА</w:t>
      </w:r>
    </w:p>
    <w:p w:rsidR="00517192" w:rsidRPr="00B82627" w:rsidRDefault="00517192" w:rsidP="00B8262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РЕШЕНИЕ</w:t>
      </w:r>
    </w:p>
    <w:p w:rsidR="00517192" w:rsidRPr="00B82627" w:rsidRDefault="00517192" w:rsidP="00B8262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f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center" w:pos="4819"/>
          <w:tab w:val="left" w:pos="4956"/>
          <w:tab w:val="left" w:pos="5664"/>
          <w:tab w:val="left" w:pos="6372"/>
          <w:tab w:val="left" w:pos="6663"/>
          <w:tab w:val="left" w:pos="7080"/>
          <w:tab w:val="left" w:pos="8250"/>
          <w:tab w:val="left" w:pos="8505"/>
          <w:tab w:val="left" w:pos="9356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color w:val="000000"/>
          <w:sz w:val="24"/>
          <w:szCs w:val="24"/>
        </w:rPr>
        <w:t xml:space="preserve">28 июня </w:t>
      </w:r>
      <w:r w:rsidRPr="00B82627">
        <w:rPr>
          <w:rFonts w:ascii="Arial" w:hAnsi="Arial" w:cs="Arial"/>
          <w:sz w:val="24"/>
          <w:szCs w:val="24"/>
        </w:rPr>
        <w:t>2021 года</w:t>
      </w:r>
      <w:r w:rsidRPr="00B82627">
        <w:rPr>
          <w:rFonts w:ascii="Arial" w:hAnsi="Arial" w:cs="Arial"/>
          <w:sz w:val="24"/>
          <w:szCs w:val="24"/>
        </w:rPr>
        <w:tab/>
      </w:r>
      <w:r w:rsidRPr="00B82627">
        <w:rPr>
          <w:rFonts w:ascii="Arial" w:hAnsi="Arial" w:cs="Arial"/>
          <w:sz w:val="24"/>
          <w:szCs w:val="24"/>
        </w:rPr>
        <w:tab/>
      </w:r>
      <w:r w:rsidRPr="00B82627">
        <w:rPr>
          <w:rFonts w:ascii="Arial" w:hAnsi="Arial" w:cs="Arial"/>
          <w:sz w:val="24"/>
          <w:szCs w:val="24"/>
        </w:rPr>
        <w:tab/>
        <w:t>№87</w:t>
      </w:r>
      <w:r w:rsidRPr="00B82627">
        <w:rPr>
          <w:rFonts w:ascii="Arial" w:hAnsi="Arial" w:cs="Arial"/>
          <w:sz w:val="24"/>
          <w:szCs w:val="24"/>
        </w:rPr>
        <w:tab/>
      </w:r>
      <w:r w:rsidRPr="00B82627">
        <w:rPr>
          <w:rFonts w:ascii="Arial" w:hAnsi="Arial" w:cs="Arial"/>
          <w:sz w:val="24"/>
          <w:szCs w:val="24"/>
        </w:rPr>
        <w:tab/>
      </w:r>
      <w:r w:rsidRPr="00B82627">
        <w:rPr>
          <w:rFonts w:ascii="Arial" w:hAnsi="Arial" w:cs="Arial"/>
          <w:sz w:val="24"/>
          <w:szCs w:val="24"/>
        </w:rPr>
        <w:tab/>
      </w:r>
      <w:r w:rsidRPr="00B82627">
        <w:rPr>
          <w:rFonts w:ascii="Arial" w:hAnsi="Arial" w:cs="Arial"/>
          <w:sz w:val="24"/>
          <w:szCs w:val="24"/>
        </w:rPr>
        <w:tab/>
      </w:r>
      <w:proofErr w:type="spellStart"/>
      <w:r w:rsidRPr="00B82627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6C29C0" w:rsidRPr="00B82627" w:rsidRDefault="006C29C0" w:rsidP="00B8262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:rsidR="002100E7" w:rsidRPr="00B82627" w:rsidRDefault="00517192" w:rsidP="00B8262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82627">
        <w:rPr>
          <w:rFonts w:ascii="Arial" w:hAnsi="Arial" w:cs="Arial"/>
          <w:b/>
          <w:snapToGrid w:val="0"/>
          <w:sz w:val="32"/>
          <w:szCs w:val="32"/>
        </w:rPr>
        <w:t xml:space="preserve">О </w:t>
      </w:r>
      <w:r w:rsidR="002100E7" w:rsidRPr="00B82627">
        <w:rPr>
          <w:rFonts w:ascii="Arial" w:hAnsi="Arial" w:cs="Arial"/>
          <w:b/>
          <w:snapToGrid w:val="0"/>
          <w:sz w:val="32"/>
          <w:szCs w:val="32"/>
        </w:rPr>
        <w:t xml:space="preserve">внесении изменений в решение Совета </w:t>
      </w:r>
    </w:p>
    <w:p w:rsidR="00B82627" w:rsidRPr="00B82627" w:rsidRDefault="002100E7" w:rsidP="00B8262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82627">
        <w:rPr>
          <w:rFonts w:ascii="Arial" w:hAnsi="Arial" w:cs="Arial"/>
          <w:b/>
          <w:snapToGrid w:val="0"/>
          <w:sz w:val="32"/>
          <w:szCs w:val="32"/>
        </w:rPr>
        <w:t xml:space="preserve">Пшехского сельского поселения </w:t>
      </w:r>
    </w:p>
    <w:p w:rsidR="00B82627" w:rsidRPr="00B82627" w:rsidRDefault="002100E7" w:rsidP="00B8262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82627">
        <w:rPr>
          <w:rFonts w:ascii="Arial" w:hAnsi="Arial" w:cs="Arial"/>
          <w:b/>
          <w:snapToGrid w:val="0"/>
          <w:sz w:val="32"/>
          <w:szCs w:val="32"/>
        </w:rPr>
        <w:t>Белореченского района</w:t>
      </w:r>
      <w:r w:rsidR="00B82627" w:rsidRPr="00B82627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Pr="00B82627">
        <w:rPr>
          <w:rFonts w:ascii="Arial" w:hAnsi="Arial" w:cs="Arial"/>
          <w:b/>
          <w:snapToGrid w:val="0"/>
          <w:sz w:val="32"/>
          <w:szCs w:val="32"/>
        </w:rPr>
        <w:t xml:space="preserve">от 17 декабря 2020 года № 59 </w:t>
      </w:r>
    </w:p>
    <w:p w:rsidR="00B82627" w:rsidRPr="00B82627" w:rsidRDefault="002100E7" w:rsidP="00B8262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82627">
        <w:rPr>
          <w:rFonts w:ascii="Arial" w:hAnsi="Arial" w:cs="Arial"/>
          <w:b/>
          <w:snapToGrid w:val="0"/>
          <w:sz w:val="32"/>
          <w:szCs w:val="32"/>
        </w:rPr>
        <w:t>«</w:t>
      </w:r>
      <w:r w:rsidR="00E61C8D" w:rsidRPr="00B82627">
        <w:rPr>
          <w:rFonts w:ascii="Arial" w:hAnsi="Arial" w:cs="Arial"/>
          <w:b/>
          <w:snapToGrid w:val="0"/>
          <w:sz w:val="32"/>
          <w:szCs w:val="32"/>
        </w:rPr>
        <w:t xml:space="preserve">О бюджете </w:t>
      </w:r>
      <w:proofErr w:type="spellStart"/>
      <w:r w:rsidR="00E61C8D" w:rsidRPr="00B82627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="00B82627" w:rsidRPr="00B82627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="00E61C8D" w:rsidRPr="00B82627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  <w:r w:rsidR="00E75AF3" w:rsidRPr="00B82627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:rsidR="00E61C8D" w:rsidRPr="00B82627" w:rsidRDefault="00E61C8D" w:rsidP="00B82627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82627">
        <w:rPr>
          <w:rFonts w:ascii="Arial" w:hAnsi="Arial" w:cs="Arial"/>
          <w:b/>
          <w:snapToGrid w:val="0"/>
          <w:sz w:val="32"/>
          <w:szCs w:val="32"/>
        </w:rPr>
        <w:t>Белореченского района на 20</w:t>
      </w:r>
      <w:r w:rsidR="00737BD1" w:rsidRPr="00B82627">
        <w:rPr>
          <w:rFonts w:ascii="Arial" w:hAnsi="Arial" w:cs="Arial"/>
          <w:b/>
          <w:snapToGrid w:val="0"/>
          <w:sz w:val="32"/>
          <w:szCs w:val="32"/>
        </w:rPr>
        <w:t>2</w:t>
      </w:r>
      <w:r w:rsidR="00DF7B2A" w:rsidRPr="00B82627">
        <w:rPr>
          <w:rFonts w:ascii="Arial" w:hAnsi="Arial" w:cs="Arial"/>
          <w:b/>
          <w:snapToGrid w:val="0"/>
          <w:sz w:val="32"/>
          <w:szCs w:val="32"/>
        </w:rPr>
        <w:t>1</w:t>
      </w:r>
      <w:r w:rsidRPr="00B82627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2100E7" w:rsidRPr="00B82627">
        <w:rPr>
          <w:rFonts w:ascii="Arial" w:hAnsi="Arial" w:cs="Arial"/>
          <w:b/>
          <w:snapToGrid w:val="0"/>
          <w:sz w:val="32"/>
          <w:szCs w:val="32"/>
        </w:rPr>
        <w:t>»</w:t>
      </w:r>
    </w:p>
    <w:p w:rsidR="00166213" w:rsidRPr="00B82627" w:rsidRDefault="00166213" w:rsidP="00B8262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07DC7" w:rsidRPr="00B82627" w:rsidRDefault="00507DC7" w:rsidP="00B8262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5DC" w:rsidRPr="00B82627" w:rsidRDefault="007F75DC" w:rsidP="00B82627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</w:t>
      </w:r>
      <w:r w:rsidR="002100E7" w:rsidRPr="00B82627">
        <w:rPr>
          <w:rFonts w:ascii="Arial" w:hAnsi="Arial" w:cs="Arial"/>
          <w:sz w:val="24"/>
          <w:szCs w:val="24"/>
        </w:rPr>
        <w:t>решил</w:t>
      </w:r>
      <w:r w:rsidRPr="00B82627">
        <w:rPr>
          <w:rFonts w:ascii="Arial" w:hAnsi="Arial" w:cs="Arial"/>
          <w:sz w:val="24"/>
          <w:szCs w:val="24"/>
        </w:rPr>
        <w:t>:</w:t>
      </w:r>
    </w:p>
    <w:p w:rsidR="008B5AB8" w:rsidRPr="00B82627" w:rsidRDefault="00166213" w:rsidP="00B8262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1. Администрации Пшехского сельского поселения произвести передвижение бюджетных ассигнований:</w:t>
      </w:r>
    </w:p>
    <w:p w:rsidR="002F0234" w:rsidRPr="00B82627" w:rsidRDefault="00166213" w:rsidP="00B82627">
      <w:pPr>
        <w:pStyle w:val="af3"/>
        <w:widowControl w:val="0"/>
        <w:ind w:left="0"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1.1. Уменьшить ассигнования</w:t>
      </w:r>
      <w:r w:rsidR="002F0234" w:rsidRPr="00B82627">
        <w:rPr>
          <w:rFonts w:ascii="Arial" w:hAnsi="Arial" w:cs="Arial"/>
          <w:sz w:val="24"/>
          <w:szCs w:val="24"/>
        </w:rPr>
        <w:t>:</w:t>
      </w:r>
    </w:p>
    <w:p w:rsidR="00166213" w:rsidRPr="00B82627" w:rsidRDefault="002F0234" w:rsidP="00B82627">
      <w:pPr>
        <w:pStyle w:val="af3"/>
        <w:widowControl w:val="0"/>
        <w:ind w:left="0"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-</w:t>
      </w:r>
      <w:r w:rsidR="00166213" w:rsidRPr="00B82627">
        <w:rPr>
          <w:rFonts w:ascii="Arial" w:hAnsi="Arial" w:cs="Arial"/>
          <w:sz w:val="24"/>
          <w:szCs w:val="24"/>
        </w:rPr>
        <w:t xml:space="preserve"> по коду раздела, подраздела </w:t>
      </w:r>
      <w:r w:rsidR="001230A9" w:rsidRPr="00B82627">
        <w:rPr>
          <w:rFonts w:ascii="Arial" w:hAnsi="Arial" w:cs="Arial"/>
          <w:sz w:val="24"/>
          <w:szCs w:val="24"/>
        </w:rPr>
        <w:t xml:space="preserve">05.03 «Благоустройство», </w:t>
      </w:r>
      <w:r w:rsidR="00166213" w:rsidRPr="00B82627">
        <w:rPr>
          <w:rFonts w:ascii="Arial" w:hAnsi="Arial" w:cs="Arial"/>
          <w:color w:val="000000"/>
          <w:sz w:val="24"/>
          <w:szCs w:val="24"/>
        </w:rPr>
        <w:t>целевой статье</w:t>
      </w:r>
      <w:r w:rsidR="00517192" w:rsidRPr="00B82627">
        <w:rPr>
          <w:rFonts w:ascii="Arial" w:hAnsi="Arial" w:cs="Arial"/>
          <w:color w:val="000000"/>
          <w:sz w:val="24"/>
          <w:szCs w:val="24"/>
        </w:rPr>
        <w:t xml:space="preserve"> </w:t>
      </w:r>
      <w:r w:rsidR="001230A9" w:rsidRPr="00B82627">
        <w:rPr>
          <w:rFonts w:ascii="Arial" w:hAnsi="Arial" w:cs="Arial"/>
          <w:color w:val="000000"/>
          <w:sz w:val="24"/>
          <w:szCs w:val="24"/>
        </w:rPr>
        <w:t>68</w:t>
      </w:r>
      <w:r w:rsidR="00166213" w:rsidRPr="00B82627">
        <w:rPr>
          <w:rFonts w:ascii="Arial" w:hAnsi="Arial" w:cs="Arial"/>
          <w:color w:val="000000"/>
          <w:sz w:val="24"/>
          <w:szCs w:val="24"/>
        </w:rPr>
        <w:t>.</w:t>
      </w:r>
      <w:r w:rsidR="001230A9" w:rsidRPr="00B82627">
        <w:rPr>
          <w:rFonts w:ascii="Arial" w:hAnsi="Arial" w:cs="Arial"/>
          <w:color w:val="000000"/>
          <w:sz w:val="24"/>
          <w:szCs w:val="24"/>
        </w:rPr>
        <w:t>0</w:t>
      </w:r>
      <w:r w:rsidR="00166213" w:rsidRPr="00B82627">
        <w:rPr>
          <w:rFonts w:ascii="Arial" w:hAnsi="Arial" w:cs="Arial"/>
          <w:color w:val="000000"/>
          <w:sz w:val="24"/>
          <w:szCs w:val="24"/>
        </w:rPr>
        <w:t>.00.</w:t>
      </w:r>
      <w:r w:rsidR="001230A9" w:rsidRPr="00B82627">
        <w:rPr>
          <w:rFonts w:ascii="Arial" w:hAnsi="Arial" w:cs="Arial"/>
          <w:color w:val="000000"/>
          <w:sz w:val="24"/>
          <w:szCs w:val="24"/>
        </w:rPr>
        <w:t>103</w:t>
      </w:r>
      <w:r w:rsidR="00B508E2" w:rsidRPr="00B82627">
        <w:rPr>
          <w:rFonts w:ascii="Arial" w:hAnsi="Arial" w:cs="Arial"/>
          <w:color w:val="000000"/>
          <w:sz w:val="24"/>
          <w:szCs w:val="24"/>
        </w:rPr>
        <w:t>3</w:t>
      </w:r>
      <w:r w:rsidR="001230A9" w:rsidRPr="00B82627">
        <w:rPr>
          <w:rFonts w:ascii="Arial" w:hAnsi="Arial" w:cs="Arial"/>
          <w:color w:val="000000"/>
          <w:sz w:val="24"/>
          <w:szCs w:val="24"/>
        </w:rPr>
        <w:t>0</w:t>
      </w:r>
      <w:r w:rsidR="00166213" w:rsidRPr="00B82627">
        <w:rPr>
          <w:rFonts w:ascii="Arial" w:hAnsi="Arial" w:cs="Arial"/>
          <w:color w:val="000000"/>
          <w:sz w:val="24"/>
          <w:szCs w:val="24"/>
        </w:rPr>
        <w:t xml:space="preserve"> «</w:t>
      </w:r>
      <w:r w:rsidR="00B508E2" w:rsidRPr="00B82627">
        <w:rPr>
          <w:rFonts w:ascii="Arial" w:hAnsi="Arial" w:cs="Arial"/>
          <w:color w:val="000000"/>
          <w:sz w:val="24"/>
          <w:szCs w:val="24"/>
        </w:rPr>
        <w:t>Озеленение</w:t>
      </w:r>
      <w:r w:rsidR="00166213" w:rsidRPr="00B82627">
        <w:rPr>
          <w:rFonts w:ascii="Arial" w:hAnsi="Arial" w:cs="Arial"/>
          <w:color w:val="000000"/>
          <w:sz w:val="24"/>
          <w:szCs w:val="24"/>
        </w:rPr>
        <w:t>»,</w:t>
      </w:r>
      <w:r w:rsidR="00166213" w:rsidRPr="00B82627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</w:t>
      </w:r>
      <w:r w:rsidR="00166213" w:rsidRPr="00B82627">
        <w:rPr>
          <w:rFonts w:ascii="Arial" w:hAnsi="Arial" w:cs="Arial"/>
          <w:snapToGrid w:val="0"/>
          <w:sz w:val="24"/>
          <w:szCs w:val="24"/>
        </w:rPr>
        <w:t>»</w:t>
      </w:r>
      <w:r w:rsidRPr="00B82627">
        <w:rPr>
          <w:rFonts w:ascii="Arial" w:hAnsi="Arial" w:cs="Arial"/>
          <w:sz w:val="24"/>
          <w:szCs w:val="24"/>
        </w:rPr>
        <w:t xml:space="preserve"> в сумме </w:t>
      </w:r>
      <w:r w:rsidR="00B508E2" w:rsidRPr="00B82627">
        <w:rPr>
          <w:rFonts w:ascii="Arial" w:hAnsi="Arial" w:cs="Arial"/>
          <w:sz w:val="24"/>
          <w:szCs w:val="24"/>
        </w:rPr>
        <w:t>3</w:t>
      </w:r>
      <w:r w:rsidR="00B705E5" w:rsidRPr="00B82627">
        <w:rPr>
          <w:rFonts w:ascii="Arial" w:hAnsi="Arial" w:cs="Arial"/>
          <w:sz w:val="24"/>
          <w:szCs w:val="24"/>
        </w:rPr>
        <w:t xml:space="preserve"> </w:t>
      </w:r>
      <w:r w:rsidR="00B508E2" w:rsidRPr="00B82627">
        <w:rPr>
          <w:rFonts w:ascii="Arial" w:hAnsi="Arial" w:cs="Arial"/>
          <w:sz w:val="24"/>
          <w:szCs w:val="24"/>
        </w:rPr>
        <w:t>199,00</w:t>
      </w:r>
      <w:r w:rsidRPr="00B82627">
        <w:rPr>
          <w:rFonts w:ascii="Arial" w:hAnsi="Arial" w:cs="Arial"/>
          <w:sz w:val="24"/>
          <w:szCs w:val="24"/>
        </w:rPr>
        <w:t xml:space="preserve"> рублей;</w:t>
      </w:r>
    </w:p>
    <w:p w:rsidR="00B508E2" w:rsidRPr="00B82627" w:rsidRDefault="00B508E2" w:rsidP="00B82627">
      <w:pPr>
        <w:pStyle w:val="af3"/>
        <w:widowControl w:val="0"/>
        <w:ind w:left="0"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 xml:space="preserve">- по коду раздела, подраздела 03.14 «Другие вопросы в области национальной безопасности и правоохранительной деятельности», </w:t>
      </w:r>
      <w:r w:rsidR="00517192" w:rsidRPr="00B82627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B82627">
        <w:rPr>
          <w:rFonts w:ascii="Arial" w:hAnsi="Arial" w:cs="Arial"/>
          <w:color w:val="000000"/>
          <w:sz w:val="24"/>
          <w:szCs w:val="24"/>
        </w:rPr>
        <w:t>51.3.00.10210</w:t>
      </w:r>
      <w:r w:rsidR="00B705E5" w:rsidRPr="00B826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627">
        <w:rPr>
          <w:rFonts w:ascii="Arial" w:hAnsi="Arial" w:cs="Arial"/>
          <w:color w:val="000000"/>
          <w:sz w:val="24"/>
          <w:szCs w:val="24"/>
        </w:rPr>
        <w:t>«ВЦП "Привлечение граждан и их объединений к участию в охране общественного порядка на территории поселения"»,</w:t>
      </w:r>
      <w:r w:rsidRPr="00B82627">
        <w:rPr>
          <w:rFonts w:ascii="Arial" w:hAnsi="Arial" w:cs="Arial"/>
          <w:sz w:val="24"/>
          <w:szCs w:val="24"/>
        </w:rPr>
        <w:t xml:space="preserve"> коду виду расходов </w:t>
      </w:r>
      <w:r w:rsidR="00B705E5" w:rsidRPr="00B82627">
        <w:rPr>
          <w:rFonts w:ascii="Arial" w:hAnsi="Arial" w:cs="Arial"/>
          <w:sz w:val="24"/>
          <w:szCs w:val="24"/>
        </w:rPr>
        <w:t>600 «Предоставление субсидий муниципальным бюджетным, автономным учреждениям и иным некоммерческим организациям»</w:t>
      </w:r>
      <w:r w:rsidRPr="00B82627">
        <w:rPr>
          <w:rFonts w:ascii="Arial" w:hAnsi="Arial" w:cs="Arial"/>
          <w:sz w:val="24"/>
          <w:szCs w:val="24"/>
        </w:rPr>
        <w:t xml:space="preserve"> в сумме 3</w:t>
      </w:r>
      <w:r w:rsidR="00B705E5" w:rsidRPr="00B82627">
        <w:rPr>
          <w:rFonts w:ascii="Arial" w:hAnsi="Arial" w:cs="Arial"/>
          <w:sz w:val="24"/>
          <w:szCs w:val="24"/>
        </w:rPr>
        <w:t>0000</w:t>
      </w:r>
      <w:r w:rsidRPr="00B82627">
        <w:rPr>
          <w:rFonts w:ascii="Arial" w:hAnsi="Arial" w:cs="Arial"/>
          <w:sz w:val="24"/>
          <w:szCs w:val="24"/>
        </w:rPr>
        <w:t>,00 рублей;</w:t>
      </w:r>
    </w:p>
    <w:p w:rsidR="00071623" w:rsidRPr="00B82627" w:rsidRDefault="00071623" w:rsidP="00B82627">
      <w:pPr>
        <w:pStyle w:val="af3"/>
        <w:widowControl w:val="0"/>
        <w:ind w:left="0"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 xml:space="preserve">- по коду раздела, подраздела 05.03 «Благоустройство», </w:t>
      </w:r>
      <w:r w:rsidR="00517192" w:rsidRPr="00B82627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B82627">
        <w:rPr>
          <w:rFonts w:ascii="Arial" w:hAnsi="Arial" w:cs="Arial"/>
          <w:color w:val="000000"/>
          <w:sz w:val="24"/>
          <w:szCs w:val="24"/>
        </w:rPr>
        <w:t>68.0.00.10320 «Прочие мероприятия по благоустройству городских округов и поселений»,</w:t>
      </w:r>
      <w:r w:rsidRPr="00B82627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</w:t>
      </w:r>
      <w:r w:rsidRPr="00B82627">
        <w:rPr>
          <w:rFonts w:ascii="Arial" w:hAnsi="Arial" w:cs="Arial"/>
          <w:snapToGrid w:val="0"/>
          <w:sz w:val="24"/>
          <w:szCs w:val="24"/>
        </w:rPr>
        <w:t>»</w:t>
      </w:r>
      <w:r w:rsidRPr="00B82627">
        <w:rPr>
          <w:rFonts w:ascii="Arial" w:hAnsi="Arial" w:cs="Arial"/>
          <w:sz w:val="24"/>
          <w:szCs w:val="24"/>
        </w:rPr>
        <w:t xml:space="preserve"> в сумме 300 000,00 рублей;</w:t>
      </w:r>
    </w:p>
    <w:p w:rsidR="002F3CA9" w:rsidRPr="00B82627" w:rsidRDefault="002F3CA9" w:rsidP="00B82627">
      <w:pPr>
        <w:pStyle w:val="af3"/>
        <w:widowControl w:val="0"/>
        <w:ind w:left="0"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- по коду раздела, подраздела 01.02 «Функционирование высшего должностного лица субъекта Российской Федерации и муниципального образования»,</w:t>
      </w:r>
      <w:r w:rsidR="00B82627" w:rsidRPr="00B82627">
        <w:rPr>
          <w:rFonts w:ascii="Arial" w:hAnsi="Arial" w:cs="Arial"/>
          <w:sz w:val="24"/>
          <w:szCs w:val="24"/>
        </w:rPr>
        <w:t xml:space="preserve"> </w:t>
      </w:r>
      <w:r w:rsidRPr="00B82627">
        <w:rPr>
          <w:rFonts w:ascii="Arial" w:hAnsi="Arial" w:cs="Arial"/>
          <w:color w:val="000000"/>
          <w:sz w:val="24"/>
          <w:szCs w:val="24"/>
        </w:rPr>
        <w:t>целевой статье</w:t>
      </w:r>
      <w:r w:rsidR="00B82627" w:rsidRPr="00B826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627">
        <w:rPr>
          <w:rFonts w:ascii="Arial" w:hAnsi="Arial" w:cs="Arial"/>
          <w:color w:val="000000"/>
          <w:sz w:val="24"/>
          <w:szCs w:val="24"/>
        </w:rPr>
        <w:t>50.1.00.00190 «Расходы на обеспечение функций органов местного самоуправления»,</w:t>
      </w:r>
      <w:r w:rsidRPr="00B82627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</w:t>
      </w:r>
      <w:r w:rsidRPr="00B82627">
        <w:rPr>
          <w:rFonts w:ascii="Arial" w:hAnsi="Arial" w:cs="Arial"/>
          <w:snapToGrid w:val="0"/>
          <w:sz w:val="24"/>
          <w:szCs w:val="24"/>
        </w:rPr>
        <w:t>»</w:t>
      </w:r>
      <w:r w:rsidRPr="00B82627">
        <w:rPr>
          <w:rFonts w:ascii="Arial" w:hAnsi="Arial" w:cs="Arial"/>
          <w:sz w:val="24"/>
          <w:szCs w:val="24"/>
        </w:rPr>
        <w:t xml:space="preserve"> в сумме</w:t>
      </w:r>
      <w:r w:rsidR="00B82627" w:rsidRPr="00B82627">
        <w:rPr>
          <w:rFonts w:ascii="Arial" w:hAnsi="Arial" w:cs="Arial"/>
          <w:sz w:val="24"/>
          <w:szCs w:val="24"/>
        </w:rPr>
        <w:t xml:space="preserve"> </w:t>
      </w:r>
      <w:r w:rsidRPr="00B82627">
        <w:rPr>
          <w:rFonts w:ascii="Arial" w:hAnsi="Arial" w:cs="Arial"/>
          <w:sz w:val="24"/>
          <w:szCs w:val="24"/>
        </w:rPr>
        <w:t>31 389,76 рублей.</w:t>
      </w:r>
    </w:p>
    <w:p w:rsidR="002F0234" w:rsidRPr="00B82627" w:rsidRDefault="00166213" w:rsidP="00B82627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 w:rsidRPr="00B82627">
        <w:rPr>
          <w:rFonts w:ascii="Arial" w:hAnsi="Arial" w:cs="Arial"/>
          <w:sz w:val="24"/>
          <w:szCs w:val="24"/>
        </w:rPr>
        <w:t>1.2</w:t>
      </w:r>
      <w:r w:rsidR="00517192" w:rsidRPr="00B82627">
        <w:rPr>
          <w:rFonts w:ascii="Arial" w:hAnsi="Arial" w:cs="Arial"/>
          <w:sz w:val="24"/>
          <w:szCs w:val="24"/>
        </w:rPr>
        <w:t xml:space="preserve">. </w:t>
      </w:r>
      <w:r w:rsidRPr="00B82627">
        <w:rPr>
          <w:rFonts w:ascii="Arial" w:hAnsi="Arial" w:cs="Arial"/>
          <w:sz w:val="24"/>
          <w:szCs w:val="24"/>
        </w:rPr>
        <w:t>Увеличить ассигнования</w:t>
      </w:r>
      <w:r w:rsidR="002F0234" w:rsidRPr="00B82627">
        <w:rPr>
          <w:rFonts w:ascii="Arial" w:hAnsi="Arial" w:cs="Arial"/>
          <w:sz w:val="24"/>
          <w:szCs w:val="24"/>
          <w:lang w:val="ru-RU"/>
        </w:rPr>
        <w:t>:</w:t>
      </w:r>
    </w:p>
    <w:p w:rsidR="00B705E5" w:rsidRPr="00B82627" w:rsidRDefault="00B705E5" w:rsidP="00B82627">
      <w:pPr>
        <w:pStyle w:val="af3"/>
        <w:widowControl w:val="0"/>
        <w:numPr>
          <w:ilvl w:val="0"/>
          <w:numId w:val="19"/>
        </w:numPr>
        <w:ind w:left="0"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- по коду раздела, подраздела 01.13 «Другие общегосударственные вопросы», коду целевой статьи 99.0.0025010 «Расходы на передачу полномочий из поселений», коду виду расходов 500 «</w:t>
      </w:r>
      <w:r w:rsidR="00517192" w:rsidRPr="00B82627">
        <w:rPr>
          <w:rFonts w:ascii="Arial" w:hAnsi="Arial" w:cs="Arial"/>
          <w:sz w:val="24"/>
          <w:szCs w:val="24"/>
        </w:rPr>
        <w:t xml:space="preserve">Межбюджетные трансферты» </w:t>
      </w:r>
      <w:r w:rsidRPr="00B82627">
        <w:rPr>
          <w:rFonts w:ascii="Arial" w:hAnsi="Arial" w:cs="Arial"/>
          <w:sz w:val="24"/>
          <w:szCs w:val="24"/>
        </w:rPr>
        <w:t>(н</w:t>
      </w:r>
      <w:r w:rsidRPr="00B82627">
        <w:rPr>
          <w:rFonts w:ascii="Arial" w:hAnsi="Arial" w:cs="Arial"/>
          <w:spacing w:val="-1"/>
          <w:sz w:val="24"/>
          <w:szCs w:val="24"/>
        </w:rPr>
        <w:t xml:space="preserve">а основании Соглашения </w:t>
      </w:r>
      <w:r w:rsidRPr="00B82627">
        <w:rPr>
          <w:rFonts w:ascii="Arial" w:hAnsi="Arial" w:cs="Arial"/>
          <w:sz w:val="24"/>
          <w:szCs w:val="24"/>
        </w:rPr>
        <w:t>о передаче осуществления полномочий в сфере подготовки документов по вопросам владения, пользования и</w:t>
      </w:r>
      <w:r w:rsidR="00517192" w:rsidRPr="00B82627">
        <w:rPr>
          <w:rFonts w:ascii="Arial" w:hAnsi="Arial" w:cs="Arial"/>
          <w:sz w:val="24"/>
          <w:szCs w:val="24"/>
        </w:rPr>
        <w:t xml:space="preserve"> распоряжения </w:t>
      </w:r>
      <w:r w:rsidRPr="00B82627">
        <w:rPr>
          <w:rFonts w:ascii="Arial" w:hAnsi="Arial" w:cs="Arial"/>
          <w:sz w:val="24"/>
          <w:szCs w:val="24"/>
        </w:rPr>
        <w:t xml:space="preserve">имуществом, организации и проведению торгов по продаже права аренды и приватизации муниципального имущества </w:t>
      </w:r>
      <w:r w:rsidRPr="00B82627">
        <w:rPr>
          <w:rFonts w:ascii="Arial" w:hAnsi="Arial" w:cs="Arial"/>
          <w:sz w:val="24"/>
          <w:szCs w:val="24"/>
        </w:rPr>
        <w:lastRenderedPageBreak/>
        <w:t>поселения) в сумме 100,00 рублей;</w:t>
      </w:r>
    </w:p>
    <w:p w:rsidR="00B705E5" w:rsidRPr="00B82627" w:rsidRDefault="00B705E5" w:rsidP="00B82627">
      <w:pPr>
        <w:pStyle w:val="af3"/>
        <w:widowControl w:val="0"/>
        <w:numPr>
          <w:ilvl w:val="0"/>
          <w:numId w:val="19"/>
        </w:numPr>
        <w:ind w:left="0"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- по коду раздела, подраздела 04.12 «Другие вопросы в области национальной экономики», коду целевой статьи 99.6.00.10240 «Мероприятия по землеустройству и землепользованию», коду виду расходов 200 «Закупка товаров, работ и услуг для обеспечения государственных (муниципальных) нужд</w:t>
      </w:r>
      <w:r w:rsidRPr="00B82627">
        <w:rPr>
          <w:rFonts w:ascii="Arial" w:hAnsi="Arial" w:cs="Arial"/>
          <w:snapToGrid w:val="0"/>
          <w:sz w:val="24"/>
          <w:szCs w:val="24"/>
        </w:rPr>
        <w:t>»</w:t>
      </w:r>
      <w:r w:rsidRPr="00B82627">
        <w:rPr>
          <w:rFonts w:ascii="Arial" w:hAnsi="Arial" w:cs="Arial"/>
          <w:sz w:val="24"/>
          <w:szCs w:val="24"/>
        </w:rPr>
        <w:t xml:space="preserve"> в сумме 33</w:t>
      </w:r>
      <w:r w:rsidR="00517192" w:rsidRPr="00B82627">
        <w:rPr>
          <w:rFonts w:ascii="Arial" w:hAnsi="Arial" w:cs="Arial"/>
          <w:sz w:val="24"/>
          <w:szCs w:val="24"/>
        </w:rPr>
        <w:t xml:space="preserve"> </w:t>
      </w:r>
      <w:r w:rsidRPr="00B82627">
        <w:rPr>
          <w:rFonts w:ascii="Arial" w:hAnsi="Arial" w:cs="Arial"/>
          <w:sz w:val="24"/>
          <w:szCs w:val="24"/>
        </w:rPr>
        <w:t>099</w:t>
      </w:r>
      <w:r w:rsidR="008B5AB8" w:rsidRPr="00B82627">
        <w:rPr>
          <w:rFonts w:ascii="Arial" w:hAnsi="Arial" w:cs="Arial"/>
          <w:sz w:val="24"/>
          <w:szCs w:val="24"/>
        </w:rPr>
        <w:t>,00 рублей</w:t>
      </w:r>
      <w:r w:rsidR="00071623" w:rsidRPr="00B82627">
        <w:rPr>
          <w:rFonts w:ascii="Arial" w:hAnsi="Arial" w:cs="Arial"/>
          <w:sz w:val="24"/>
          <w:szCs w:val="24"/>
        </w:rPr>
        <w:t>;</w:t>
      </w:r>
    </w:p>
    <w:p w:rsidR="00B705E5" w:rsidRPr="00B82627" w:rsidRDefault="00071623" w:rsidP="00B82627">
      <w:pPr>
        <w:pStyle w:val="af3"/>
        <w:widowControl w:val="0"/>
        <w:numPr>
          <w:ilvl w:val="0"/>
          <w:numId w:val="19"/>
        </w:numPr>
        <w:ind w:left="0"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- по коду раздела, подраздела 03.09 «</w:t>
      </w:r>
      <w:r w:rsidR="002A2DAE" w:rsidRPr="00B82627">
        <w:rPr>
          <w:rFonts w:ascii="Arial" w:hAnsi="Arial" w:cs="Arial"/>
          <w:sz w:val="24"/>
          <w:szCs w:val="24"/>
        </w:rPr>
        <w:t>Гражданская оборона»</w:t>
      </w:r>
      <w:r w:rsidR="00517192" w:rsidRPr="00B82627">
        <w:rPr>
          <w:rFonts w:ascii="Arial" w:hAnsi="Arial" w:cs="Arial"/>
          <w:sz w:val="24"/>
          <w:szCs w:val="24"/>
        </w:rPr>
        <w:t>,</w:t>
      </w:r>
      <w:r w:rsidRPr="00B82627">
        <w:rPr>
          <w:rFonts w:ascii="Arial" w:hAnsi="Arial" w:cs="Arial"/>
          <w:sz w:val="24"/>
          <w:szCs w:val="24"/>
        </w:rPr>
        <w:t xml:space="preserve"> коду целевой статьи </w:t>
      </w:r>
      <w:r w:rsidR="002A2DAE" w:rsidRPr="00B82627">
        <w:rPr>
          <w:rFonts w:ascii="Arial" w:hAnsi="Arial" w:cs="Arial"/>
          <w:sz w:val="24"/>
          <w:szCs w:val="24"/>
        </w:rPr>
        <w:t>51</w:t>
      </w:r>
      <w:r w:rsidRPr="00B82627">
        <w:rPr>
          <w:rFonts w:ascii="Arial" w:hAnsi="Arial" w:cs="Arial"/>
          <w:sz w:val="24"/>
          <w:szCs w:val="24"/>
        </w:rPr>
        <w:t>.</w:t>
      </w:r>
      <w:r w:rsidR="002A2DAE" w:rsidRPr="00B82627">
        <w:rPr>
          <w:rFonts w:ascii="Arial" w:hAnsi="Arial" w:cs="Arial"/>
          <w:sz w:val="24"/>
          <w:szCs w:val="24"/>
        </w:rPr>
        <w:t>3</w:t>
      </w:r>
      <w:r w:rsidRPr="00B82627">
        <w:rPr>
          <w:rFonts w:ascii="Arial" w:hAnsi="Arial" w:cs="Arial"/>
          <w:sz w:val="24"/>
          <w:szCs w:val="24"/>
        </w:rPr>
        <w:t>.0</w:t>
      </w:r>
      <w:r w:rsidR="002A2DAE" w:rsidRPr="00B82627">
        <w:rPr>
          <w:rFonts w:ascii="Arial" w:hAnsi="Arial" w:cs="Arial"/>
          <w:sz w:val="24"/>
          <w:szCs w:val="24"/>
        </w:rPr>
        <w:t>2</w:t>
      </w:r>
      <w:r w:rsidRPr="00B82627">
        <w:rPr>
          <w:rFonts w:ascii="Arial" w:hAnsi="Arial" w:cs="Arial"/>
          <w:sz w:val="24"/>
          <w:szCs w:val="24"/>
        </w:rPr>
        <w:t>.10</w:t>
      </w:r>
      <w:r w:rsidR="002A2DAE" w:rsidRPr="00B82627">
        <w:rPr>
          <w:rFonts w:ascii="Arial" w:hAnsi="Arial" w:cs="Arial"/>
          <w:sz w:val="24"/>
          <w:szCs w:val="24"/>
        </w:rPr>
        <w:t>010</w:t>
      </w:r>
      <w:r w:rsidRPr="00B82627">
        <w:rPr>
          <w:rFonts w:ascii="Arial" w:hAnsi="Arial" w:cs="Arial"/>
          <w:sz w:val="24"/>
          <w:szCs w:val="24"/>
        </w:rPr>
        <w:t xml:space="preserve"> «</w:t>
      </w:r>
      <w:r w:rsidR="002A2DAE" w:rsidRPr="00B82627">
        <w:rPr>
          <w:rFonts w:ascii="Arial" w:hAnsi="Arial" w:cs="Arial"/>
          <w:sz w:val="24"/>
          <w:szCs w:val="24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B82627">
        <w:rPr>
          <w:rFonts w:ascii="Arial" w:hAnsi="Arial" w:cs="Arial"/>
          <w:sz w:val="24"/>
          <w:szCs w:val="24"/>
        </w:rPr>
        <w:t>», коду виду расходов 200 «Закупка товаров, работ и услуг для обеспечения государственных (муниципальных) нужд</w:t>
      </w:r>
      <w:r w:rsidRPr="00B82627">
        <w:rPr>
          <w:rFonts w:ascii="Arial" w:hAnsi="Arial" w:cs="Arial"/>
          <w:snapToGrid w:val="0"/>
          <w:sz w:val="24"/>
          <w:szCs w:val="24"/>
        </w:rPr>
        <w:t>»</w:t>
      </w:r>
      <w:r w:rsidRPr="00B82627">
        <w:rPr>
          <w:rFonts w:ascii="Arial" w:hAnsi="Arial" w:cs="Arial"/>
          <w:sz w:val="24"/>
          <w:szCs w:val="24"/>
        </w:rPr>
        <w:t xml:space="preserve"> в сумме </w:t>
      </w:r>
      <w:r w:rsidR="002A2DAE" w:rsidRPr="00B82627">
        <w:rPr>
          <w:rFonts w:ascii="Arial" w:hAnsi="Arial" w:cs="Arial"/>
          <w:sz w:val="24"/>
          <w:szCs w:val="24"/>
        </w:rPr>
        <w:t>300 000</w:t>
      </w:r>
      <w:r w:rsidRPr="00B82627">
        <w:rPr>
          <w:rFonts w:ascii="Arial" w:hAnsi="Arial" w:cs="Arial"/>
          <w:sz w:val="24"/>
          <w:szCs w:val="24"/>
        </w:rPr>
        <w:t>,00 рублей.</w:t>
      </w:r>
    </w:p>
    <w:p w:rsidR="002F3CA9" w:rsidRPr="00B82627" w:rsidRDefault="002F3CA9" w:rsidP="00B82627">
      <w:pPr>
        <w:pStyle w:val="af3"/>
        <w:widowControl w:val="0"/>
        <w:numPr>
          <w:ilvl w:val="0"/>
          <w:numId w:val="19"/>
        </w:numPr>
        <w:ind w:left="0"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- 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</w:t>
      </w:r>
      <w:r w:rsidR="00B82627" w:rsidRPr="00B82627">
        <w:rPr>
          <w:rFonts w:ascii="Arial" w:hAnsi="Arial" w:cs="Arial"/>
          <w:sz w:val="24"/>
          <w:szCs w:val="24"/>
        </w:rPr>
        <w:t xml:space="preserve"> </w:t>
      </w:r>
      <w:r w:rsidRPr="00B82627">
        <w:rPr>
          <w:rFonts w:ascii="Arial" w:hAnsi="Arial" w:cs="Arial"/>
          <w:sz w:val="24"/>
          <w:szCs w:val="24"/>
        </w:rPr>
        <w:t>коду целевой статьи 50.2.00.00190</w:t>
      </w:r>
      <w:r w:rsidR="00B82627" w:rsidRPr="00B82627">
        <w:rPr>
          <w:rFonts w:ascii="Arial" w:hAnsi="Arial" w:cs="Arial"/>
          <w:sz w:val="24"/>
          <w:szCs w:val="24"/>
        </w:rPr>
        <w:t xml:space="preserve"> </w:t>
      </w:r>
      <w:r w:rsidRPr="00B82627">
        <w:rPr>
          <w:rFonts w:ascii="Arial" w:hAnsi="Arial" w:cs="Arial"/>
          <w:sz w:val="24"/>
          <w:szCs w:val="24"/>
        </w:rPr>
        <w:t>«Расходы на обеспечение функций органов местного самоуправления», коду виду расходов 200 «Закупка товаров, работ и услуг для обеспечения государственных (муниципальных) нужд</w:t>
      </w:r>
      <w:r w:rsidRPr="00B82627">
        <w:rPr>
          <w:rFonts w:ascii="Arial" w:hAnsi="Arial" w:cs="Arial"/>
          <w:snapToGrid w:val="0"/>
          <w:sz w:val="24"/>
          <w:szCs w:val="24"/>
        </w:rPr>
        <w:t>»</w:t>
      </w:r>
      <w:r w:rsidRPr="00B82627">
        <w:rPr>
          <w:rFonts w:ascii="Arial" w:hAnsi="Arial" w:cs="Arial"/>
          <w:sz w:val="24"/>
          <w:szCs w:val="24"/>
        </w:rPr>
        <w:t xml:space="preserve"> в сумме 31</w:t>
      </w:r>
      <w:r w:rsidR="00B82627">
        <w:rPr>
          <w:rFonts w:ascii="Arial" w:hAnsi="Arial" w:cs="Arial"/>
          <w:sz w:val="24"/>
          <w:szCs w:val="24"/>
        </w:rPr>
        <w:t xml:space="preserve"> </w:t>
      </w:r>
      <w:r w:rsidRPr="00B82627">
        <w:rPr>
          <w:rFonts w:ascii="Arial" w:hAnsi="Arial" w:cs="Arial"/>
          <w:sz w:val="24"/>
          <w:szCs w:val="24"/>
        </w:rPr>
        <w:t>389,76 рублей.</w:t>
      </w:r>
    </w:p>
    <w:p w:rsidR="00166213" w:rsidRPr="00B82627" w:rsidRDefault="00166213" w:rsidP="00B82627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2</w:t>
      </w:r>
      <w:r w:rsidR="00517192" w:rsidRPr="00B82627">
        <w:rPr>
          <w:rFonts w:ascii="Arial" w:hAnsi="Arial" w:cs="Arial"/>
          <w:sz w:val="24"/>
          <w:szCs w:val="24"/>
        </w:rPr>
        <w:t xml:space="preserve">. </w:t>
      </w:r>
      <w:r w:rsidRPr="00B82627">
        <w:rPr>
          <w:rFonts w:ascii="Arial" w:hAnsi="Arial" w:cs="Arial"/>
          <w:sz w:val="24"/>
          <w:szCs w:val="24"/>
        </w:rPr>
        <w:t>Приложения № 5,</w:t>
      </w:r>
      <w:r w:rsidR="00B82627">
        <w:rPr>
          <w:rFonts w:ascii="Arial" w:hAnsi="Arial" w:cs="Arial"/>
          <w:sz w:val="24"/>
          <w:szCs w:val="24"/>
          <w:lang w:val="ru-RU"/>
        </w:rPr>
        <w:t xml:space="preserve"> </w:t>
      </w:r>
      <w:r w:rsidRPr="00B82627">
        <w:rPr>
          <w:rFonts w:ascii="Arial" w:hAnsi="Arial" w:cs="Arial"/>
          <w:sz w:val="24"/>
          <w:szCs w:val="24"/>
        </w:rPr>
        <w:t>6 изложить в новой редакции (прил</w:t>
      </w:r>
      <w:proofErr w:type="spellStart"/>
      <w:r w:rsidR="00B82627">
        <w:rPr>
          <w:rFonts w:ascii="Arial" w:hAnsi="Arial" w:cs="Arial"/>
          <w:sz w:val="24"/>
          <w:szCs w:val="24"/>
          <w:lang w:val="ru-RU"/>
        </w:rPr>
        <w:t>ожения</w:t>
      </w:r>
      <w:proofErr w:type="spellEnd"/>
      <w:r w:rsidR="00B82627">
        <w:rPr>
          <w:rFonts w:ascii="Arial" w:hAnsi="Arial" w:cs="Arial"/>
          <w:sz w:val="24"/>
          <w:szCs w:val="24"/>
          <w:lang w:val="ru-RU"/>
        </w:rPr>
        <w:t xml:space="preserve"> № 1, 2</w:t>
      </w:r>
      <w:r w:rsidRPr="00B82627">
        <w:rPr>
          <w:rFonts w:ascii="Arial" w:hAnsi="Arial" w:cs="Arial"/>
          <w:sz w:val="24"/>
          <w:szCs w:val="24"/>
        </w:rPr>
        <w:t>).</w:t>
      </w:r>
    </w:p>
    <w:p w:rsidR="00166213" w:rsidRPr="00B82627" w:rsidRDefault="00166213" w:rsidP="00B82627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 xml:space="preserve">3. Настоящее </w:t>
      </w:r>
      <w:r w:rsidR="00517192" w:rsidRPr="00B82627">
        <w:rPr>
          <w:rFonts w:ascii="Arial" w:hAnsi="Arial" w:cs="Arial"/>
          <w:sz w:val="24"/>
          <w:szCs w:val="24"/>
        </w:rPr>
        <w:t xml:space="preserve">решение подлежит опубликованию </w:t>
      </w:r>
      <w:r w:rsidRPr="00B82627">
        <w:rPr>
          <w:rFonts w:ascii="Arial" w:hAnsi="Arial" w:cs="Arial"/>
          <w:sz w:val="24"/>
          <w:szCs w:val="24"/>
        </w:rPr>
        <w:t>в установленном порядке.</w:t>
      </w:r>
    </w:p>
    <w:p w:rsidR="00166213" w:rsidRPr="00B82627" w:rsidRDefault="00166213" w:rsidP="00B82627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4. Настоящее решение вступает в силу со дня ег</w:t>
      </w:r>
      <w:r w:rsidR="00517192" w:rsidRPr="00B82627">
        <w:rPr>
          <w:rFonts w:ascii="Arial" w:hAnsi="Arial" w:cs="Arial"/>
          <w:sz w:val="24"/>
          <w:szCs w:val="24"/>
        </w:rPr>
        <w:t xml:space="preserve">о </w:t>
      </w:r>
      <w:r w:rsidRPr="00B82627">
        <w:rPr>
          <w:rFonts w:ascii="Arial" w:hAnsi="Arial" w:cs="Arial"/>
          <w:sz w:val="24"/>
          <w:szCs w:val="24"/>
        </w:rPr>
        <w:t>опубликования.</w:t>
      </w:r>
    </w:p>
    <w:p w:rsidR="0075480E" w:rsidRPr="00B82627" w:rsidRDefault="0075480E" w:rsidP="00B8262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230A9" w:rsidRPr="00B82627" w:rsidRDefault="001230A9" w:rsidP="00B8262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17192" w:rsidRPr="00B82627" w:rsidRDefault="001230A9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82627">
        <w:rPr>
          <w:rFonts w:ascii="Arial" w:hAnsi="Arial" w:cs="Arial"/>
          <w:sz w:val="24"/>
          <w:szCs w:val="24"/>
          <w:lang w:val="ru-RU"/>
        </w:rPr>
        <w:t>Г</w:t>
      </w:r>
      <w:r w:rsidR="00A424BC" w:rsidRPr="00B82627">
        <w:rPr>
          <w:rFonts w:ascii="Arial" w:hAnsi="Arial" w:cs="Arial"/>
          <w:sz w:val="24"/>
          <w:szCs w:val="24"/>
        </w:rPr>
        <w:t>л</w:t>
      </w:r>
      <w:r w:rsidR="00E61C8D" w:rsidRPr="00B82627">
        <w:rPr>
          <w:rFonts w:ascii="Arial" w:hAnsi="Arial" w:cs="Arial"/>
          <w:sz w:val="24"/>
          <w:szCs w:val="24"/>
        </w:rPr>
        <w:t>ав</w:t>
      </w:r>
      <w:r w:rsidR="00B82627">
        <w:rPr>
          <w:rFonts w:ascii="Arial" w:hAnsi="Arial" w:cs="Arial"/>
          <w:sz w:val="24"/>
          <w:szCs w:val="24"/>
          <w:lang w:val="ru-RU"/>
        </w:rPr>
        <w:t>а</w:t>
      </w:r>
    </w:p>
    <w:p w:rsidR="00E61C8D" w:rsidRPr="00B82627" w:rsidRDefault="00E61C8D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17192" w:rsidRPr="00B82627" w:rsidRDefault="00E61C8D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82627">
        <w:rPr>
          <w:rFonts w:ascii="Arial" w:hAnsi="Arial" w:cs="Arial"/>
          <w:sz w:val="24"/>
          <w:szCs w:val="24"/>
        </w:rPr>
        <w:t>Белореченского района</w:t>
      </w:r>
      <w:r w:rsidR="00151B7C" w:rsidRPr="00B82627">
        <w:rPr>
          <w:rFonts w:ascii="Arial" w:hAnsi="Arial" w:cs="Arial"/>
          <w:sz w:val="24"/>
          <w:szCs w:val="24"/>
        </w:rPr>
        <w:t xml:space="preserve"> </w:t>
      </w:r>
    </w:p>
    <w:p w:rsidR="009A4E84" w:rsidRPr="00B82627" w:rsidRDefault="008C0A52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82627">
        <w:rPr>
          <w:rFonts w:ascii="Arial" w:hAnsi="Arial" w:cs="Arial"/>
          <w:sz w:val="24"/>
          <w:szCs w:val="24"/>
          <w:lang w:val="ru-RU"/>
        </w:rPr>
        <w:t>А.О.Сороколатов</w:t>
      </w:r>
    </w:p>
    <w:p w:rsidR="00863923" w:rsidRPr="00B82627" w:rsidRDefault="00863923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507DC7" w:rsidRPr="00B82627" w:rsidRDefault="00507DC7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517192" w:rsidRPr="00B82627" w:rsidRDefault="00517192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863923" w:rsidRPr="00B82627" w:rsidRDefault="00863923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Председатель Совета</w:t>
      </w:r>
    </w:p>
    <w:p w:rsidR="00863923" w:rsidRPr="00B82627" w:rsidRDefault="00863923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17192" w:rsidRPr="00B82627" w:rsidRDefault="00863923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82627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863923" w:rsidRPr="00B82627" w:rsidRDefault="00863923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82627">
        <w:rPr>
          <w:rFonts w:ascii="Arial" w:hAnsi="Arial" w:cs="Arial"/>
          <w:sz w:val="24"/>
          <w:szCs w:val="24"/>
        </w:rPr>
        <w:t>И.Е. Печкуров</w:t>
      </w:r>
    </w:p>
    <w:p w:rsidR="00700B40" w:rsidRPr="00B82627" w:rsidRDefault="00700B40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700B40" w:rsidRPr="00B82627" w:rsidRDefault="00700B40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700B40" w:rsidRPr="00B82627" w:rsidRDefault="00700B40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Приложение № 1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к решению Совета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Белореченского района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от 28 июня 2021 года № 87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«Приложение № 5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к решению Совета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Белореченского района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 xml:space="preserve">от 17 декабря </w:t>
      </w:r>
      <w:r w:rsidR="00B82627">
        <w:rPr>
          <w:rFonts w:ascii="Arial" w:hAnsi="Arial" w:cs="Arial"/>
          <w:sz w:val="24"/>
          <w:szCs w:val="24"/>
        </w:rPr>
        <w:t>2020 года № 59</w:t>
      </w:r>
    </w:p>
    <w:p w:rsidR="00517192" w:rsidRPr="00B82627" w:rsidRDefault="00517192" w:rsidP="00B82627">
      <w:pPr>
        <w:widowControl w:val="0"/>
        <w:tabs>
          <w:tab w:val="left" w:pos="7305"/>
        </w:tabs>
        <w:ind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(в редакции решения Совета</w:t>
      </w:r>
    </w:p>
    <w:p w:rsidR="00517192" w:rsidRPr="00B82627" w:rsidRDefault="00517192" w:rsidP="00B82627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17192" w:rsidRPr="00B82627" w:rsidRDefault="00517192" w:rsidP="00B82627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Белореченского района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от 28 июня 2021 года № 87)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82627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517192" w:rsidRPr="00B82627" w:rsidRDefault="00517192" w:rsidP="00B82627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73"/>
        <w:gridCol w:w="1651"/>
        <w:gridCol w:w="1130"/>
        <w:gridCol w:w="2052"/>
      </w:tblGrid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B82627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B82627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B82627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35 341 947,84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6 582 919,88</w:t>
            </w:r>
          </w:p>
        </w:tc>
      </w:tr>
      <w:tr w:rsidR="00557010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57010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B82627">
              <w:rPr>
                <w:rFonts w:ascii="Arial" w:hAnsi="Arial" w:cs="Arial"/>
                <w:sz w:val="24"/>
                <w:szCs w:val="24"/>
              </w:rPr>
              <w:t>п</w:t>
            </w:r>
            <w:r w:rsidRPr="00B82627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5 758 319,88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5 332 395,53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EE0B2A" w:rsidRPr="00B82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824 023,89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557010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557010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57010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1 174 000,00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530 000,00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51 3 01 10210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EE0B2A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517192" w:rsidRPr="00B82627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МВЦП "О выплате пенсий за выслугу лет лицам, замещавшим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должности и должности муниципальной службы в ОМСУ"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54 0 01 10620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16 366 190,00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11 799 587,91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EE0B2A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517192" w:rsidRPr="00B8262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EE0B2A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517192" w:rsidRPr="00B8262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EE0B2A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517192" w:rsidRPr="00B8262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EE0B2A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517192" w:rsidRPr="00B8262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EE0B2A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517192" w:rsidRPr="00B8262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B82627" w:rsidRPr="00B82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6 080 450,21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33 562,00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2 500 517,21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2 500 517,21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46 801,00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46 801,00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847 807,00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71 600,00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71 600,00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133 099,00</w:t>
            </w:r>
          </w:p>
        </w:tc>
      </w:tr>
      <w:tr w:rsidR="00517192" w:rsidRPr="00B82627" w:rsidTr="00B8262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133 099,00</w:t>
            </w:r>
            <w:r w:rsidR="00EE0B2A" w:rsidRPr="00B826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EE0B2A" w:rsidRPr="00B82627" w:rsidRDefault="00EE0B2A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17192" w:rsidRPr="00B82627" w:rsidRDefault="00517192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E0B2A" w:rsidRPr="00B82627" w:rsidRDefault="00517192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Белореченского райо</w:t>
      </w:r>
      <w:r w:rsidR="00EE0B2A" w:rsidRPr="00B82627">
        <w:rPr>
          <w:rFonts w:ascii="Arial" w:hAnsi="Arial" w:cs="Arial"/>
          <w:sz w:val="24"/>
          <w:szCs w:val="24"/>
        </w:rPr>
        <w:t>на</w:t>
      </w:r>
    </w:p>
    <w:p w:rsidR="00517192" w:rsidRPr="00B82627" w:rsidRDefault="00517192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B82627">
        <w:rPr>
          <w:rFonts w:ascii="Arial" w:hAnsi="Arial" w:cs="Arial"/>
          <w:sz w:val="24"/>
          <w:szCs w:val="24"/>
        </w:rPr>
        <w:t>Е.Ю.Володина</w:t>
      </w:r>
      <w:proofErr w:type="spellEnd"/>
    </w:p>
    <w:p w:rsidR="00700B40" w:rsidRPr="00B82627" w:rsidRDefault="00700B40" w:rsidP="00B82627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EE0B2A" w:rsidRPr="00B82627" w:rsidRDefault="00EE0B2A" w:rsidP="00B8262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Приложение № 2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к решению Совета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Белореченского района</w:t>
      </w:r>
    </w:p>
    <w:p w:rsidR="00517192" w:rsidRPr="00B82627" w:rsidRDefault="00EE0B2A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от 28 июня 2021 года № 87</w:t>
      </w:r>
      <w:r w:rsidR="00517192" w:rsidRPr="00B82627">
        <w:rPr>
          <w:rFonts w:ascii="Arial" w:hAnsi="Arial" w:cs="Arial"/>
          <w:sz w:val="24"/>
          <w:szCs w:val="24"/>
        </w:rPr>
        <w:t xml:space="preserve"> </w:t>
      </w:r>
    </w:p>
    <w:p w:rsidR="00EE0B2A" w:rsidRPr="00B82627" w:rsidRDefault="00EE0B2A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«Приложение № 6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к решению Совета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17192" w:rsidRPr="00B82627" w:rsidRDefault="00517192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Белореченского района</w:t>
      </w:r>
    </w:p>
    <w:p w:rsidR="00517192" w:rsidRPr="00B82627" w:rsidRDefault="00EE0B2A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 xml:space="preserve">от 17 декабря </w:t>
      </w:r>
      <w:r w:rsidR="00517192" w:rsidRPr="00B82627">
        <w:rPr>
          <w:rFonts w:ascii="Arial" w:hAnsi="Arial" w:cs="Arial"/>
          <w:sz w:val="24"/>
          <w:szCs w:val="24"/>
        </w:rPr>
        <w:t>2020 года № 5</w:t>
      </w:r>
      <w:r w:rsidR="00B82627">
        <w:rPr>
          <w:rFonts w:ascii="Arial" w:hAnsi="Arial" w:cs="Arial"/>
          <w:sz w:val="24"/>
          <w:szCs w:val="24"/>
        </w:rPr>
        <w:t>9</w:t>
      </w:r>
    </w:p>
    <w:p w:rsidR="00517192" w:rsidRPr="00B82627" w:rsidRDefault="00517192" w:rsidP="00B82627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(в редакции решения Совета</w:t>
      </w:r>
    </w:p>
    <w:p w:rsidR="00517192" w:rsidRPr="00B82627" w:rsidRDefault="00517192" w:rsidP="00B82627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17192" w:rsidRPr="00B82627" w:rsidRDefault="00517192" w:rsidP="00B82627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Белореченского района</w:t>
      </w:r>
    </w:p>
    <w:p w:rsidR="00517192" w:rsidRPr="00B82627" w:rsidRDefault="00EE0B2A" w:rsidP="00B82627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 xml:space="preserve">от 28 июня 2021 </w:t>
      </w:r>
      <w:r w:rsidR="00517192" w:rsidRPr="00B82627">
        <w:rPr>
          <w:rFonts w:ascii="Arial" w:hAnsi="Arial" w:cs="Arial"/>
          <w:sz w:val="24"/>
          <w:szCs w:val="24"/>
        </w:rPr>
        <w:t>года № 87)</w:t>
      </w:r>
    </w:p>
    <w:p w:rsidR="00EE0B2A" w:rsidRPr="00B82627" w:rsidRDefault="00EE0B2A" w:rsidP="00B82627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EE0B2A" w:rsidRPr="00B82627" w:rsidRDefault="00EE0B2A" w:rsidP="00B82627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517192" w:rsidRPr="00B82627" w:rsidRDefault="00517192" w:rsidP="00B82627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82627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EE0B2A" w:rsidRPr="00B82627" w:rsidRDefault="00EE0B2A" w:rsidP="00B82627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900"/>
        <w:gridCol w:w="943"/>
        <w:gridCol w:w="1275"/>
        <w:gridCol w:w="1134"/>
        <w:gridCol w:w="1560"/>
      </w:tblGrid>
      <w:tr w:rsidR="00517192" w:rsidRPr="00B82627" w:rsidTr="00B82627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Раз</w:t>
            </w:r>
            <w:r w:rsidR="00B82627">
              <w:rPr>
                <w:rFonts w:ascii="Arial" w:hAnsi="Arial" w:cs="Arial"/>
                <w:sz w:val="24"/>
                <w:szCs w:val="24"/>
              </w:rPr>
              <w:t>-</w:t>
            </w:r>
            <w:r w:rsidRPr="00B82627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560" w:type="dxa"/>
            <w:vMerge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35 341 947,84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B82627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B82627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5 500,00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Расходы на передачу полномочий из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2627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B82627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35 336 447,84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6 757 013,53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824</w:t>
            </w:r>
            <w:r w:rsidR="00E64FAE" w:rsidRPr="00B82627">
              <w:rPr>
                <w:rFonts w:ascii="Arial" w:hAnsi="Arial" w:cs="Arial"/>
                <w:sz w:val="24"/>
                <w:szCs w:val="24"/>
              </w:rPr>
              <w:t> </w:t>
            </w:r>
            <w:r w:rsidRPr="00B8262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5 332 395,53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5 332 395,53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B82627">
              <w:rPr>
                <w:rFonts w:ascii="Arial" w:hAnsi="Arial" w:cs="Arial"/>
                <w:sz w:val="24"/>
                <w:szCs w:val="24"/>
              </w:rPr>
              <w:t>п</w:t>
            </w:r>
            <w:r w:rsidRPr="00B82627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820 223,89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B82627">
              <w:rPr>
                <w:rFonts w:ascii="Arial" w:hAnsi="Arial" w:cs="Arial"/>
                <w:sz w:val="24"/>
                <w:szCs w:val="24"/>
              </w:rPr>
              <w:t>п</w:t>
            </w:r>
            <w:r w:rsidRPr="00B82627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549 018,00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выплаты населению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(муниципальных)нужд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B82627">
              <w:rPr>
                <w:rFonts w:ascii="Arial" w:hAnsi="Arial" w:cs="Arial"/>
                <w:sz w:val="24"/>
                <w:szCs w:val="24"/>
              </w:rPr>
              <w:t>п</w:t>
            </w:r>
            <w:r w:rsidRPr="00B82627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57010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530 000,00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B82627" w:rsidRPr="00B82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целевые программы муниципального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4 259 308,63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B82627" w:rsidRPr="00B82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148 099,00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ВЦП "Содействие развитию малого и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 в муниципальном образовании Белореченский район"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133 099,00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133 099,00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133 099,00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6 569 440,21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160 000,00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6 408 640,21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6 080 450,21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33 562,00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2 500 517,21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2 500 517,21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46 801,00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46 801,00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Реализация мероприятий федеральной целевой программы "Увековечение памяти погибших при защите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Отечества на 2019-2024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B826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bCs/>
                <w:sz w:val="24"/>
                <w:szCs w:val="24"/>
              </w:rPr>
              <w:t>366</w:t>
            </w:r>
            <w:r w:rsidR="00B826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bCs/>
                <w:sz w:val="24"/>
                <w:szCs w:val="24"/>
              </w:rPr>
              <w:t>190,00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16 344 360,00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16 344 360,00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11 799 587,91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субсидий</w:t>
            </w:r>
            <w:r w:rsidR="00B82627" w:rsidRPr="00B82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59 2 00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10 846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587,91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B82627" w:rsidRPr="00B82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B82627" w:rsidRPr="00B82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21 830,00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МВЦП "Охрана и сохранение объектов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B82627" w:rsidRPr="00B82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627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B82627">
              <w:rPr>
                <w:rFonts w:ascii="Arial" w:hAnsi="Arial" w:cs="Arial"/>
                <w:sz w:val="24"/>
                <w:szCs w:val="24"/>
              </w:rPr>
              <w:t>о</w:t>
            </w:r>
            <w:r w:rsidRPr="00B82627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 xml:space="preserve">Другие вопросы в области средств </w:t>
            </w: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17192" w:rsidRPr="00B82627" w:rsidTr="00B82627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6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7192" w:rsidRPr="00B82627" w:rsidRDefault="00517192" w:rsidP="00B8262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627">
              <w:rPr>
                <w:rFonts w:ascii="Arial" w:hAnsi="Arial" w:cs="Arial"/>
                <w:sz w:val="24"/>
                <w:szCs w:val="24"/>
              </w:rPr>
              <w:t>350 000,00</w:t>
            </w:r>
            <w:r w:rsidR="00B826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517192" w:rsidRPr="00B82627" w:rsidRDefault="00517192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F5009" w:rsidRPr="00B82627" w:rsidRDefault="00EF5009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17192" w:rsidRPr="00B82627" w:rsidRDefault="00517192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17192" w:rsidRPr="00B82627" w:rsidRDefault="00517192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B82627">
        <w:rPr>
          <w:rFonts w:ascii="Arial" w:hAnsi="Arial" w:cs="Arial"/>
          <w:sz w:val="24"/>
          <w:szCs w:val="24"/>
        </w:rPr>
        <w:t>Пшехско</w:t>
      </w:r>
      <w:bookmarkStart w:id="0" w:name="_GoBack"/>
      <w:bookmarkEnd w:id="0"/>
      <w:r w:rsidRPr="00B82627">
        <w:rPr>
          <w:rFonts w:ascii="Arial" w:hAnsi="Arial" w:cs="Arial"/>
          <w:sz w:val="24"/>
          <w:szCs w:val="24"/>
        </w:rPr>
        <w:t>го сельского поселения</w:t>
      </w:r>
    </w:p>
    <w:p w:rsidR="00EF5009" w:rsidRPr="00B82627" w:rsidRDefault="00B82627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517192" w:rsidRPr="00B82627" w:rsidRDefault="00B82627" w:rsidP="00B8262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Е.Ю.Володина</w:t>
      </w:r>
      <w:proofErr w:type="spellEnd"/>
    </w:p>
    <w:sectPr w:rsidR="00517192" w:rsidRPr="00B82627" w:rsidSect="00B82627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AA" w:rsidRDefault="002A73AA">
      <w:r>
        <w:separator/>
      </w:r>
    </w:p>
  </w:endnote>
  <w:endnote w:type="continuationSeparator" w:id="0">
    <w:p w:rsidR="002A73AA" w:rsidRDefault="002A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92" w:rsidRDefault="00517192">
    <w:pPr>
      <w:jc w:val="right"/>
      <w:rPr>
        <w:sz w:val="14"/>
      </w:rPr>
    </w:pPr>
    <w:fldSimple w:instr=" USERINITIALS  \* MERGEFORMAT ">
      <w:r w:rsidRPr="002A2DAE">
        <w:rPr>
          <w:noProof/>
          <w:sz w:val="14"/>
        </w:rPr>
        <w:t>E.S.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B82627">
      <w:rPr>
        <w:noProof/>
        <w:sz w:val="14"/>
      </w:rPr>
      <w:t>29.07.2021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2A2DAE">
        <w:rPr>
          <w:noProof/>
          <w:sz w:val="14"/>
        </w:rPr>
        <w:t>ПРОЕКТ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AA" w:rsidRDefault="002A73AA">
      <w:r>
        <w:separator/>
      </w:r>
    </w:p>
  </w:footnote>
  <w:footnote w:type="continuationSeparator" w:id="0">
    <w:p w:rsidR="002A73AA" w:rsidRDefault="002A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92" w:rsidRDefault="0051719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517192" w:rsidRDefault="005171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7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9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4067D"/>
    <w:rsid w:val="00051128"/>
    <w:rsid w:val="00051AD4"/>
    <w:rsid w:val="000531B2"/>
    <w:rsid w:val="00061B77"/>
    <w:rsid w:val="00071623"/>
    <w:rsid w:val="00072A89"/>
    <w:rsid w:val="000776C5"/>
    <w:rsid w:val="00081DE2"/>
    <w:rsid w:val="000869A7"/>
    <w:rsid w:val="000900B4"/>
    <w:rsid w:val="00091CC8"/>
    <w:rsid w:val="00092203"/>
    <w:rsid w:val="00093CAD"/>
    <w:rsid w:val="00095E46"/>
    <w:rsid w:val="000963CA"/>
    <w:rsid w:val="00096563"/>
    <w:rsid w:val="00096B2E"/>
    <w:rsid w:val="000A025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C7FC8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0F3934"/>
    <w:rsid w:val="0010329F"/>
    <w:rsid w:val="001050A2"/>
    <w:rsid w:val="001067D7"/>
    <w:rsid w:val="001201A8"/>
    <w:rsid w:val="00122D3E"/>
    <w:rsid w:val="001230A9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0CE9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213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30E8"/>
    <w:rsid w:val="001B53F9"/>
    <w:rsid w:val="001C016E"/>
    <w:rsid w:val="001C3F7C"/>
    <w:rsid w:val="001C7804"/>
    <w:rsid w:val="001D0A1B"/>
    <w:rsid w:val="001D268C"/>
    <w:rsid w:val="001D3292"/>
    <w:rsid w:val="001D5B49"/>
    <w:rsid w:val="001D76C8"/>
    <w:rsid w:val="001E0B8D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00E7"/>
    <w:rsid w:val="002151F9"/>
    <w:rsid w:val="0021523F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3E46"/>
    <w:rsid w:val="002403D9"/>
    <w:rsid w:val="0024096D"/>
    <w:rsid w:val="002452D1"/>
    <w:rsid w:val="002454B5"/>
    <w:rsid w:val="00245600"/>
    <w:rsid w:val="00247BBC"/>
    <w:rsid w:val="00253924"/>
    <w:rsid w:val="002547FC"/>
    <w:rsid w:val="002560CA"/>
    <w:rsid w:val="002565D8"/>
    <w:rsid w:val="0025774E"/>
    <w:rsid w:val="00262369"/>
    <w:rsid w:val="0026384E"/>
    <w:rsid w:val="0026423B"/>
    <w:rsid w:val="00265A54"/>
    <w:rsid w:val="002671DC"/>
    <w:rsid w:val="00270AD0"/>
    <w:rsid w:val="002730A4"/>
    <w:rsid w:val="0027336E"/>
    <w:rsid w:val="0027413F"/>
    <w:rsid w:val="00277057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2DAE"/>
    <w:rsid w:val="002A3D32"/>
    <w:rsid w:val="002A73AA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234"/>
    <w:rsid w:val="002F037A"/>
    <w:rsid w:val="002F0CF8"/>
    <w:rsid w:val="002F11EE"/>
    <w:rsid w:val="002F3CA9"/>
    <w:rsid w:val="002F3F2A"/>
    <w:rsid w:val="002F442C"/>
    <w:rsid w:val="002F44A4"/>
    <w:rsid w:val="002F601F"/>
    <w:rsid w:val="00300E85"/>
    <w:rsid w:val="00303D8C"/>
    <w:rsid w:val="003058CC"/>
    <w:rsid w:val="00307B8F"/>
    <w:rsid w:val="00313ABD"/>
    <w:rsid w:val="00316520"/>
    <w:rsid w:val="003172CA"/>
    <w:rsid w:val="00320C49"/>
    <w:rsid w:val="00324306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90417"/>
    <w:rsid w:val="00395329"/>
    <w:rsid w:val="00395E87"/>
    <w:rsid w:val="003A16E4"/>
    <w:rsid w:val="003A6A0B"/>
    <w:rsid w:val="003B14E7"/>
    <w:rsid w:val="003B17D3"/>
    <w:rsid w:val="003B661D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EBF"/>
    <w:rsid w:val="00467AEB"/>
    <w:rsid w:val="00473434"/>
    <w:rsid w:val="00473B06"/>
    <w:rsid w:val="00474BB3"/>
    <w:rsid w:val="004800E7"/>
    <w:rsid w:val="00486B84"/>
    <w:rsid w:val="00487175"/>
    <w:rsid w:val="00492D75"/>
    <w:rsid w:val="004931D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70A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16"/>
    <w:rsid w:val="0050352C"/>
    <w:rsid w:val="005058C2"/>
    <w:rsid w:val="00505C12"/>
    <w:rsid w:val="00505C57"/>
    <w:rsid w:val="00507DC7"/>
    <w:rsid w:val="005115CD"/>
    <w:rsid w:val="00513EE6"/>
    <w:rsid w:val="00517192"/>
    <w:rsid w:val="00524634"/>
    <w:rsid w:val="0052680D"/>
    <w:rsid w:val="00527C9D"/>
    <w:rsid w:val="00531952"/>
    <w:rsid w:val="00531F86"/>
    <w:rsid w:val="00535019"/>
    <w:rsid w:val="00547DC5"/>
    <w:rsid w:val="00552E74"/>
    <w:rsid w:val="005565BA"/>
    <w:rsid w:val="00557010"/>
    <w:rsid w:val="0056202F"/>
    <w:rsid w:val="00565BFC"/>
    <w:rsid w:val="00565D1F"/>
    <w:rsid w:val="00570FC2"/>
    <w:rsid w:val="00575264"/>
    <w:rsid w:val="00583023"/>
    <w:rsid w:val="00583782"/>
    <w:rsid w:val="00583E02"/>
    <w:rsid w:val="005850F2"/>
    <w:rsid w:val="0058669C"/>
    <w:rsid w:val="00587F39"/>
    <w:rsid w:val="0059277A"/>
    <w:rsid w:val="005952FD"/>
    <w:rsid w:val="00597492"/>
    <w:rsid w:val="0059764A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600D7D"/>
    <w:rsid w:val="00602421"/>
    <w:rsid w:val="00605190"/>
    <w:rsid w:val="0061012C"/>
    <w:rsid w:val="00614589"/>
    <w:rsid w:val="00620221"/>
    <w:rsid w:val="00622A87"/>
    <w:rsid w:val="006233ED"/>
    <w:rsid w:val="00631908"/>
    <w:rsid w:val="00635E89"/>
    <w:rsid w:val="006446F4"/>
    <w:rsid w:val="00646A4A"/>
    <w:rsid w:val="0064775F"/>
    <w:rsid w:val="006552B8"/>
    <w:rsid w:val="00655634"/>
    <w:rsid w:val="00655C16"/>
    <w:rsid w:val="00657825"/>
    <w:rsid w:val="006638D3"/>
    <w:rsid w:val="00672BBF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46D"/>
    <w:rsid w:val="006B178D"/>
    <w:rsid w:val="006B2205"/>
    <w:rsid w:val="006B57E2"/>
    <w:rsid w:val="006B7DBC"/>
    <w:rsid w:val="006C29C0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00AA"/>
    <w:rsid w:val="00700B40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480E"/>
    <w:rsid w:val="007555B4"/>
    <w:rsid w:val="0076177A"/>
    <w:rsid w:val="007636A6"/>
    <w:rsid w:val="00763A77"/>
    <w:rsid w:val="0076706A"/>
    <w:rsid w:val="0076792F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B572A"/>
    <w:rsid w:val="007C2533"/>
    <w:rsid w:val="007C4236"/>
    <w:rsid w:val="007C6507"/>
    <w:rsid w:val="007C78FC"/>
    <w:rsid w:val="007D1354"/>
    <w:rsid w:val="007D7AFA"/>
    <w:rsid w:val="007E1607"/>
    <w:rsid w:val="007E39DA"/>
    <w:rsid w:val="007E6882"/>
    <w:rsid w:val="007F2573"/>
    <w:rsid w:val="007F75DC"/>
    <w:rsid w:val="007F78FF"/>
    <w:rsid w:val="007F7D97"/>
    <w:rsid w:val="00800E68"/>
    <w:rsid w:val="0080146A"/>
    <w:rsid w:val="0080272C"/>
    <w:rsid w:val="00803201"/>
    <w:rsid w:val="00805BBC"/>
    <w:rsid w:val="0081387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63923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5AB8"/>
    <w:rsid w:val="008B6E73"/>
    <w:rsid w:val="008B74ED"/>
    <w:rsid w:val="008C0A52"/>
    <w:rsid w:val="008C0E4A"/>
    <w:rsid w:val="008C2FB8"/>
    <w:rsid w:val="008C78C2"/>
    <w:rsid w:val="008D0ECB"/>
    <w:rsid w:val="008D2A41"/>
    <w:rsid w:val="008D34B2"/>
    <w:rsid w:val="008D4498"/>
    <w:rsid w:val="008D49A2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0C52"/>
    <w:rsid w:val="00921169"/>
    <w:rsid w:val="009245A0"/>
    <w:rsid w:val="009323C1"/>
    <w:rsid w:val="00933502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7365"/>
    <w:rsid w:val="00980CED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7D5B"/>
    <w:rsid w:val="009C4D50"/>
    <w:rsid w:val="009C5533"/>
    <w:rsid w:val="009C5544"/>
    <w:rsid w:val="009C67E7"/>
    <w:rsid w:val="009C7921"/>
    <w:rsid w:val="009D0169"/>
    <w:rsid w:val="009D053D"/>
    <w:rsid w:val="009D0C16"/>
    <w:rsid w:val="009D25B9"/>
    <w:rsid w:val="009E5796"/>
    <w:rsid w:val="009F0CDA"/>
    <w:rsid w:val="00A00967"/>
    <w:rsid w:val="00A01BD6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2986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38C4"/>
    <w:rsid w:val="00AC69C8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154F5"/>
    <w:rsid w:val="00B15AC3"/>
    <w:rsid w:val="00B20522"/>
    <w:rsid w:val="00B23F15"/>
    <w:rsid w:val="00B27999"/>
    <w:rsid w:val="00B30888"/>
    <w:rsid w:val="00B30B74"/>
    <w:rsid w:val="00B30EFD"/>
    <w:rsid w:val="00B313FD"/>
    <w:rsid w:val="00B322BE"/>
    <w:rsid w:val="00B327A1"/>
    <w:rsid w:val="00B3673E"/>
    <w:rsid w:val="00B508E2"/>
    <w:rsid w:val="00B55351"/>
    <w:rsid w:val="00B574B7"/>
    <w:rsid w:val="00B578D5"/>
    <w:rsid w:val="00B61F79"/>
    <w:rsid w:val="00B6279E"/>
    <w:rsid w:val="00B62E2B"/>
    <w:rsid w:val="00B63CC7"/>
    <w:rsid w:val="00B657FF"/>
    <w:rsid w:val="00B66960"/>
    <w:rsid w:val="00B679E4"/>
    <w:rsid w:val="00B70138"/>
    <w:rsid w:val="00B705E5"/>
    <w:rsid w:val="00B751B3"/>
    <w:rsid w:val="00B75522"/>
    <w:rsid w:val="00B76084"/>
    <w:rsid w:val="00B76AE6"/>
    <w:rsid w:val="00B8067B"/>
    <w:rsid w:val="00B82627"/>
    <w:rsid w:val="00B82AC4"/>
    <w:rsid w:val="00B947A0"/>
    <w:rsid w:val="00B97EE3"/>
    <w:rsid w:val="00BB10E0"/>
    <w:rsid w:val="00BB40CB"/>
    <w:rsid w:val="00BB7E31"/>
    <w:rsid w:val="00BC39DA"/>
    <w:rsid w:val="00BC5EED"/>
    <w:rsid w:val="00BC6B1B"/>
    <w:rsid w:val="00BC7979"/>
    <w:rsid w:val="00BD5BF5"/>
    <w:rsid w:val="00BD6011"/>
    <w:rsid w:val="00BD7905"/>
    <w:rsid w:val="00BE05F7"/>
    <w:rsid w:val="00BE1581"/>
    <w:rsid w:val="00BE23F3"/>
    <w:rsid w:val="00BF4CE4"/>
    <w:rsid w:val="00C018B4"/>
    <w:rsid w:val="00C03A7C"/>
    <w:rsid w:val="00C048D4"/>
    <w:rsid w:val="00C04C93"/>
    <w:rsid w:val="00C079C1"/>
    <w:rsid w:val="00C10CA8"/>
    <w:rsid w:val="00C1121B"/>
    <w:rsid w:val="00C119F4"/>
    <w:rsid w:val="00C14D65"/>
    <w:rsid w:val="00C224BC"/>
    <w:rsid w:val="00C227AE"/>
    <w:rsid w:val="00C2631E"/>
    <w:rsid w:val="00C3104F"/>
    <w:rsid w:val="00C31E64"/>
    <w:rsid w:val="00C36DBC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978E7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5022"/>
    <w:rsid w:val="00CE7F37"/>
    <w:rsid w:val="00CF1533"/>
    <w:rsid w:val="00CF1F65"/>
    <w:rsid w:val="00CF38E8"/>
    <w:rsid w:val="00CF4755"/>
    <w:rsid w:val="00CF4A8B"/>
    <w:rsid w:val="00CF70D2"/>
    <w:rsid w:val="00CF7D60"/>
    <w:rsid w:val="00D046F4"/>
    <w:rsid w:val="00D06B08"/>
    <w:rsid w:val="00D07AAF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87A"/>
    <w:rsid w:val="00D65AB2"/>
    <w:rsid w:val="00D71CEC"/>
    <w:rsid w:val="00D728EF"/>
    <w:rsid w:val="00D74C64"/>
    <w:rsid w:val="00D767E6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0A88"/>
    <w:rsid w:val="00DD2FBB"/>
    <w:rsid w:val="00DD33AC"/>
    <w:rsid w:val="00DD35B5"/>
    <w:rsid w:val="00DD76E9"/>
    <w:rsid w:val="00DD7E42"/>
    <w:rsid w:val="00DE3000"/>
    <w:rsid w:val="00DE333D"/>
    <w:rsid w:val="00DE3C0A"/>
    <w:rsid w:val="00DE6DBD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08E2"/>
    <w:rsid w:val="00E246E6"/>
    <w:rsid w:val="00E24BD7"/>
    <w:rsid w:val="00E25DB0"/>
    <w:rsid w:val="00E31FE4"/>
    <w:rsid w:val="00E32E88"/>
    <w:rsid w:val="00E3392B"/>
    <w:rsid w:val="00E34553"/>
    <w:rsid w:val="00E3676B"/>
    <w:rsid w:val="00E419AF"/>
    <w:rsid w:val="00E4740A"/>
    <w:rsid w:val="00E47939"/>
    <w:rsid w:val="00E47EC1"/>
    <w:rsid w:val="00E5367B"/>
    <w:rsid w:val="00E567B8"/>
    <w:rsid w:val="00E61C8D"/>
    <w:rsid w:val="00E64FAE"/>
    <w:rsid w:val="00E664C0"/>
    <w:rsid w:val="00E7110D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3DC6"/>
    <w:rsid w:val="00EC526D"/>
    <w:rsid w:val="00ED042D"/>
    <w:rsid w:val="00ED31F9"/>
    <w:rsid w:val="00ED64BE"/>
    <w:rsid w:val="00EE09D0"/>
    <w:rsid w:val="00EE0B2A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5009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66F6"/>
    <w:rsid w:val="00F46A78"/>
    <w:rsid w:val="00F470A0"/>
    <w:rsid w:val="00F5309C"/>
    <w:rsid w:val="00F57183"/>
    <w:rsid w:val="00F60B4D"/>
    <w:rsid w:val="00F66433"/>
    <w:rsid w:val="00F67878"/>
    <w:rsid w:val="00F74A6D"/>
    <w:rsid w:val="00F75370"/>
    <w:rsid w:val="00F802F9"/>
    <w:rsid w:val="00F852C8"/>
    <w:rsid w:val="00F85AC8"/>
    <w:rsid w:val="00F900D9"/>
    <w:rsid w:val="00F933AB"/>
    <w:rsid w:val="00F937B5"/>
    <w:rsid w:val="00F97AB3"/>
    <w:rsid w:val="00FA098B"/>
    <w:rsid w:val="00FA0D64"/>
    <w:rsid w:val="00FA15ED"/>
    <w:rsid w:val="00FA196F"/>
    <w:rsid w:val="00FA35FB"/>
    <w:rsid w:val="00FB12AA"/>
    <w:rsid w:val="00FB1D67"/>
    <w:rsid w:val="00FB3764"/>
    <w:rsid w:val="00FC44E3"/>
    <w:rsid w:val="00FC6FCE"/>
    <w:rsid w:val="00FC722C"/>
    <w:rsid w:val="00FC7A7D"/>
    <w:rsid w:val="00FC7BB3"/>
    <w:rsid w:val="00FD0059"/>
    <w:rsid w:val="00FD2733"/>
    <w:rsid w:val="00FD29C9"/>
    <w:rsid w:val="00FD7340"/>
    <w:rsid w:val="00FE1EBD"/>
    <w:rsid w:val="00FE40FD"/>
    <w:rsid w:val="00FF165E"/>
    <w:rsid w:val="00FF1D2D"/>
    <w:rsid w:val="00FF2C6B"/>
    <w:rsid w:val="00FF45C7"/>
    <w:rsid w:val="00FF723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99140"/>
  <w15:chartTrackingRefBased/>
  <w15:docId w15:val="{7714A8EE-4CC1-4B34-A406-A0B49746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  <w:lang w:val="x-none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  <w:lang w:val="x-none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  <w:lang w:val="x-none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04067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1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6E4F-6566-4934-8243-9006C366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Фин.отдел</dc:creator>
  <cp:keywords/>
  <cp:lastModifiedBy>valienko</cp:lastModifiedBy>
  <cp:revision>2</cp:revision>
  <cp:lastPrinted>2021-06-28T08:52:00Z</cp:lastPrinted>
  <dcterms:created xsi:type="dcterms:W3CDTF">2021-07-29T10:34:00Z</dcterms:created>
  <dcterms:modified xsi:type="dcterms:W3CDTF">2021-07-29T10:34:00Z</dcterms:modified>
</cp:coreProperties>
</file>