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rPr>
          <w:rFonts w:ascii="Times New Roman" w:hAnsi="Times New Roman" w:cs="Times New Roman"/>
          <w:sz w:val="28"/>
        </w:rPr>
      </w:pPr>
      <w:r>
        <w:rPr>
          <w:rFonts w:ascii="Segoe UI" w:hAnsi="Segoe UI" w:cs="Segoe UI"/>
          <w:b/>
          <w:noProof/>
          <w:sz w:val="24"/>
          <w:szCs w:val="24"/>
          <w:lang w:eastAsia="ru-RU"/>
        </w:rPr>
        <w:drawing>
          <wp:anchor distT="0" distB="0" distL="114300" distR="114300" simplePos="0" relativeHeight="251658239" behindDoc="0" locked="0" layoutInCell="1" allowOverlap="1">
            <wp:simplePos x="0" y="0"/>
            <wp:positionH relativeFrom="column">
              <wp:posOffset>165049</wp:posOffset>
            </wp:positionH>
            <wp:positionV relativeFrom="page">
              <wp:posOffset>848563</wp:posOffset>
            </wp:positionV>
            <wp:extent cx="2700020" cy="1104265"/>
            <wp:effectExtent l="0" t="0" r="5080" b="635"/>
            <wp:wrapSquare wrapText="bothSides"/>
            <wp:docPr id="3" name="Рисунок 3" descr="D:\Назаренко В\5. логотип\логотипы КК\Лого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азаренко В\5. логотип\логотипы КК\Лого (4).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0231" t="20089" r="9902" b="19643"/>
                    <a:stretch/>
                  </pic:blipFill>
                  <pic:spPr bwMode="auto">
                    <a:xfrm>
                      <a:off x="0" y="0"/>
                      <a:ext cx="2700020" cy="11042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pPr>
        <w:spacing w:after="0"/>
        <w:rPr>
          <w:rFonts w:ascii="Times New Roman" w:hAnsi="Times New Roman" w:cs="Times New Roman"/>
          <w:sz w:val="28"/>
        </w:rPr>
      </w:pPr>
    </w:p>
    <w:p>
      <w:pPr>
        <w:spacing w:after="0"/>
        <w:jc w:val="center"/>
        <w:rPr>
          <w:rFonts w:ascii="Times New Roman" w:hAnsi="Times New Roman" w:cs="Times New Roman"/>
          <w:sz w:val="28"/>
        </w:rPr>
      </w:pPr>
    </w:p>
    <w:p>
      <w:pPr>
        <w:spacing w:after="0"/>
        <w:jc w:val="right"/>
        <w:rPr>
          <w:rFonts w:ascii="Times New Roman" w:hAnsi="Times New Roman" w:cs="Times New Roman"/>
          <w:sz w:val="28"/>
        </w:rPr>
      </w:pPr>
    </w:p>
    <w:p>
      <w:pPr>
        <w:spacing w:after="0"/>
        <w:jc w:val="right"/>
        <w:rPr>
          <w:rFonts w:ascii="Times New Roman" w:hAnsi="Times New Roman" w:cs="Times New Roman"/>
          <w:b/>
          <w:sz w:val="28"/>
        </w:rPr>
      </w:pPr>
      <w:r>
        <w:rPr>
          <w:rFonts w:ascii="Times New Roman" w:hAnsi="Times New Roman" w:cs="Times New Roman"/>
          <w:b/>
          <w:sz w:val="28"/>
        </w:rPr>
        <w:t>ПРЕСС-РЕЛИЗ</w:t>
      </w:r>
      <w:r>
        <w:rPr>
          <w:rFonts w:ascii="Times New Roman" w:hAnsi="Times New Roman" w:cs="Times New Roman"/>
          <w:sz w:val="28"/>
        </w:rPr>
        <w:br w:type="textWrapping" w:clear="all"/>
      </w:r>
      <w:r>
        <w:rPr>
          <w:rFonts w:ascii="Times New Roman" w:hAnsi="Times New Roman" w:cs="Times New Roman"/>
          <w:b/>
          <w:sz w:val="28"/>
        </w:rPr>
        <w:br w:type="textWrapping" w:clear="all"/>
      </w:r>
    </w:p>
    <w:p>
      <w:pPr>
        <w:spacing w:after="0"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Специалисты Кадастровой палаты по Краснодарскому краю</w:t>
      </w:r>
      <w:r>
        <w:rPr>
          <w:rFonts w:ascii="Times New Roman" w:eastAsia="Times New Roman" w:hAnsi="Times New Roman" w:cs="Times New Roman"/>
          <w:b/>
          <w:bCs/>
          <w:sz w:val="28"/>
          <w:szCs w:val="28"/>
          <w:lang w:eastAsia="ru-RU"/>
        </w:rPr>
        <w:br/>
        <w:t>рассмотрели более 10 тысяч обращений в 2021 году</w:t>
      </w:r>
    </w:p>
    <w:p>
      <w:pPr>
        <w:spacing w:after="0" w:line="360" w:lineRule="auto"/>
        <w:jc w:val="center"/>
        <w:rPr>
          <w:rFonts w:ascii="Times New Roman" w:eastAsia="Times New Roman" w:hAnsi="Times New Roman" w:cs="Times New Roman"/>
          <w:b/>
          <w:bCs/>
          <w:sz w:val="28"/>
          <w:szCs w:val="28"/>
          <w:lang w:eastAsia="ru-RU"/>
        </w:rPr>
      </w:pPr>
    </w:p>
    <w:p>
      <w:pPr>
        <w:spacing w:after="0" w:line="360" w:lineRule="auto"/>
        <w:ind w:firstLine="709"/>
        <w:contextualSpacing/>
        <w:jc w:val="both"/>
        <w:rPr>
          <w:rFonts w:ascii="Times New Roman" w:hAnsi="Times New Roman" w:cs="Times New Roman"/>
          <w:b/>
          <w:sz w:val="28"/>
        </w:rPr>
      </w:pPr>
      <w:r>
        <w:rPr>
          <w:rFonts w:ascii="Times New Roman" w:hAnsi="Times New Roman" w:cs="Times New Roman"/>
          <w:b/>
          <w:sz w:val="28"/>
        </w:rPr>
        <w:t>В 2021 году граждане более шести тысяч раз обращались с вопросами в Кадастровую палату по Краснодарскому краю. Всего в учреждение поступило более 10 тысяч обращений от физических и юридических лиц.</w:t>
      </w:r>
    </w:p>
    <w:p>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Рассмотрение обращений позволяет взаимодействовать с гражданами в период ограничительных мер, выявлять и устранять проблемы, наиболее часто возникающие при проведении учетно-регистрационных действий, а также в процессе запроса сведений из Единого государственного реестра недвижимости (ЕГРН). В 2021 году поступило 6,2 тысячи обращений граждан. По сравнению с 2020 годом, количество обращений граждан снизилось на 14%.</w:t>
      </w:r>
    </w:p>
    <w:p>
      <w:pPr>
        <w:spacing w:after="0" w:line="360" w:lineRule="auto"/>
        <w:ind w:firstLine="709"/>
        <w:contextualSpacing/>
        <w:jc w:val="both"/>
        <w:rPr>
          <w:rFonts w:ascii="Times New Roman" w:hAnsi="Times New Roman" w:cs="Times New Roman"/>
          <w:bCs/>
          <w:sz w:val="28"/>
        </w:rPr>
      </w:pPr>
      <w:r>
        <w:rPr>
          <w:rFonts w:ascii="Times New Roman" w:hAnsi="Times New Roman" w:cs="Times New Roman"/>
          <w:b/>
          <w:bCs/>
          <w:sz w:val="28"/>
        </w:rPr>
        <w:t xml:space="preserve">Обращаем внимание! </w:t>
      </w:r>
      <w:r>
        <w:rPr>
          <w:rFonts w:ascii="Times New Roman" w:hAnsi="Times New Roman" w:cs="Times New Roman"/>
          <w:bCs/>
          <w:sz w:val="28"/>
        </w:rPr>
        <w:t xml:space="preserve">Порядок и сроки рассмотрения обращений граждан утверждены Федеральным законом от 2 мая 2006 года № </w:t>
      </w:r>
      <w:hyperlink r:id="rId8" w:history="1">
        <w:r>
          <w:rPr>
            <w:rStyle w:val="ab"/>
            <w:rFonts w:ascii="Times New Roman" w:hAnsi="Times New Roman" w:cs="Times New Roman"/>
            <w:bCs/>
            <w:sz w:val="28"/>
          </w:rPr>
          <w:t>59-ФЗ</w:t>
        </w:r>
      </w:hyperlink>
      <w:r>
        <w:rPr>
          <w:rFonts w:ascii="Times New Roman" w:hAnsi="Times New Roman" w:cs="Times New Roman"/>
          <w:bCs/>
          <w:sz w:val="28"/>
        </w:rPr>
        <w:t xml:space="preserve">. В соответствии с законом письменное обращение рассматривается в течение </w:t>
      </w:r>
      <w:r>
        <w:rPr>
          <w:rFonts w:ascii="Times New Roman" w:hAnsi="Times New Roman" w:cs="Times New Roman"/>
          <w:bCs/>
          <w:sz w:val="28"/>
          <w:u w:val="single"/>
        </w:rPr>
        <w:t>30 календарных дней</w:t>
      </w:r>
      <w:r>
        <w:rPr>
          <w:rFonts w:ascii="Times New Roman" w:hAnsi="Times New Roman" w:cs="Times New Roman"/>
          <w:bCs/>
          <w:sz w:val="28"/>
        </w:rPr>
        <w:t xml:space="preserve"> со дня регистрации. Также необходимо отметить, что ответ на письменное обращение направляется в той форме, в которой поступило обращение (например, на электронное обращение ответ будет направлен по электронной почте).</w:t>
      </w:r>
    </w:p>
    <w:p>
      <w:pPr>
        <w:spacing w:after="0" w:line="360" w:lineRule="auto"/>
        <w:ind w:firstLine="709"/>
        <w:contextualSpacing/>
        <w:jc w:val="both"/>
        <w:rPr>
          <w:rFonts w:ascii="Times New Roman" w:hAnsi="Times New Roman" w:cs="Times New Roman"/>
          <w:bCs/>
          <w:i/>
          <w:sz w:val="28"/>
        </w:rPr>
      </w:pPr>
      <w:r>
        <w:rPr>
          <w:rFonts w:ascii="Times New Roman" w:hAnsi="Times New Roman" w:cs="Times New Roman"/>
          <w:bCs/>
          <w:i/>
          <w:sz w:val="28"/>
        </w:rPr>
        <w:t xml:space="preserve">«Обратиться с вопросом в Кадастровую палату можно любым удобным для заявителя способом: как в письменном виде по почте, так и в форме электронного обращения по электронной почте или через официальный сайт ведомства. При направлении обращения рекомендуем указывать контактные сведения, например, электронную почту или номер телефона, по которым специалисты Кадастровой палаты смогут оперативно взаимодействовать с заявителем в случае </w:t>
      </w:r>
      <w:r>
        <w:rPr>
          <w:rFonts w:ascii="Times New Roman" w:hAnsi="Times New Roman" w:cs="Times New Roman"/>
          <w:bCs/>
          <w:i/>
          <w:sz w:val="28"/>
        </w:rPr>
        <w:lastRenderedPageBreak/>
        <w:t>необходимости получения уточнений по заданному вопросу»,</w:t>
      </w:r>
      <w:r>
        <w:rPr>
          <w:rFonts w:ascii="Times New Roman" w:hAnsi="Times New Roman" w:cs="Times New Roman"/>
          <w:bCs/>
          <w:sz w:val="28"/>
        </w:rPr>
        <w:t xml:space="preserve"> – отмечает</w:t>
      </w:r>
      <w:r>
        <w:rPr>
          <w:rFonts w:ascii="Times New Roman" w:hAnsi="Times New Roman" w:cs="Times New Roman"/>
          <w:bCs/>
          <w:i/>
          <w:sz w:val="28"/>
        </w:rPr>
        <w:t xml:space="preserve"> </w:t>
      </w:r>
      <w:r>
        <w:rPr>
          <w:rFonts w:ascii="Times New Roman" w:hAnsi="Times New Roman" w:cs="Times New Roman"/>
          <w:b/>
          <w:bCs/>
          <w:sz w:val="28"/>
        </w:rPr>
        <w:t>заместитель директора Кадастровой палаты по Краснодарскому краю Светлана Галацан.</w:t>
      </w:r>
    </w:p>
    <w:p>
      <w:pPr>
        <w:spacing w:after="0" w:line="360" w:lineRule="auto"/>
        <w:ind w:firstLine="709"/>
        <w:contextualSpacing/>
        <w:jc w:val="both"/>
        <w:rPr>
          <w:rFonts w:ascii="Times New Roman" w:hAnsi="Times New Roman" w:cs="Times New Roman"/>
          <w:bCs/>
          <w:sz w:val="28"/>
        </w:rPr>
      </w:pPr>
      <w:r>
        <w:rPr>
          <w:rFonts w:ascii="Times New Roman" w:hAnsi="Times New Roman" w:cs="Times New Roman"/>
          <w:bCs/>
          <w:sz w:val="28"/>
        </w:rPr>
        <w:t>Направить письменное обращение можно несколькими способами:</w:t>
      </w:r>
    </w:p>
    <w:p>
      <w:pPr>
        <w:numPr>
          <w:ilvl w:val="0"/>
          <w:numId w:val="3"/>
        </w:numPr>
        <w:tabs>
          <w:tab w:val="clear" w:pos="720"/>
          <w:tab w:val="num" w:pos="0"/>
        </w:tabs>
        <w:spacing w:after="0" w:line="360" w:lineRule="auto"/>
        <w:ind w:left="0" w:firstLine="709"/>
        <w:contextualSpacing/>
        <w:jc w:val="both"/>
        <w:rPr>
          <w:rFonts w:ascii="Times New Roman" w:hAnsi="Times New Roman" w:cs="Times New Roman"/>
          <w:bCs/>
          <w:sz w:val="28"/>
        </w:rPr>
      </w:pPr>
      <w:r>
        <w:rPr>
          <w:rFonts w:ascii="Times New Roman" w:hAnsi="Times New Roman" w:cs="Times New Roman"/>
          <w:bCs/>
          <w:sz w:val="28"/>
        </w:rPr>
        <w:t>почтовым отправлением по адресу: 350018, Краснодарский край, г. Краснодар, ул. </w:t>
      </w:r>
      <w:proofErr w:type="spellStart"/>
      <w:r>
        <w:rPr>
          <w:rFonts w:ascii="Times New Roman" w:hAnsi="Times New Roman" w:cs="Times New Roman"/>
          <w:bCs/>
          <w:sz w:val="28"/>
        </w:rPr>
        <w:t>Сормовская</w:t>
      </w:r>
      <w:proofErr w:type="spellEnd"/>
      <w:r>
        <w:rPr>
          <w:rFonts w:ascii="Times New Roman" w:hAnsi="Times New Roman" w:cs="Times New Roman"/>
          <w:bCs/>
          <w:sz w:val="28"/>
        </w:rPr>
        <w:t>, 3;</w:t>
      </w:r>
    </w:p>
    <w:p>
      <w:pPr>
        <w:numPr>
          <w:ilvl w:val="0"/>
          <w:numId w:val="3"/>
        </w:numPr>
        <w:tabs>
          <w:tab w:val="clear" w:pos="720"/>
          <w:tab w:val="num" w:pos="0"/>
        </w:tabs>
        <w:spacing w:after="0" w:line="360" w:lineRule="auto"/>
        <w:ind w:left="0" w:firstLine="709"/>
        <w:contextualSpacing/>
        <w:jc w:val="both"/>
        <w:rPr>
          <w:rFonts w:ascii="Times New Roman" w:hAnsi="Times New Roman" w:cs="Times New Roman"/>
          <w:bCs/>
          <w:sz w:val="28"/>
        </w:rPr>
      </w:pPr>
      <w:r>
        <w:rPr>
          <w:rFonts w:ascii="Times New Roman" w:hAnsi="Times New Roman" w:cs="Times New Roman"/>
          <w:bCs/>
          <w:sz w:val="28"/>
        </w:rPr>
        <w:t>по адресу электронной почты: </w:t>
      </w:r>
      <w:hyperlink r:id="rId9" w:history="1">
        <w:r>
          <w:rPr>
            <w:rStyle w:val="ab"/>
            <w:rFonts w:ascii="Times New Roman" w:hAnsi="Times New Roman" w:cs="Times New Roman"/>
            <w:bCs/>
            <w:sz w:val="28"/>
          </w:rPr>
          <w:t>filial@23.kadastr.ru</w:t>
        </w:r>
      </w:hyperlink>
      <w:r>
        <w:rPr>
          <w:rFonts w:ascii="Times New Roman" w:hAnsi="Times New Roman" w:cs="Times New Roman"/>
          <w:bCs/>
          <w:sz w:val="28"/>
        </w:rPr>
        <w:t>;</w:t>
      </w:r>
    </w:p>
    <w:p>
      <w:pPr>
        <w:numPr>
          <w:ilvl w:val="0"/>
          <w:numId w:val="3"/>
        </w:numPr>
        <w:tabs>
          <w:tab w:val="clear" w:pos="720"/>
          <w:tab w:val="num" w:pos="0"/>
        </w:tabs>
        <w:spacing w:after="0" w:line="360" w:lineRule="auto"/>
        <w:ind w:left="0" w:firstLine="709"/>
        <w:contextualSpacing/>
        <w:jc w:val="both"/>
        <w:rPr>
          <w:rFonts w:ascii="Times New Roman" w:hAnsi="Times New Roman" w:cs="Times New Roman"/>
          <w:bCs/>
          <w:sz w:val="28"/>
        </w:rPr>
      </w:pPr>
      <w:r>
        <w:rPr>
          <w:rFonts w:ascii="Times New Roman" w:hAnsi="Times New Roman" w:cs="Times New Roman"/>
          <w:bCs/>
          <w:sz w:val="28"/>
        </w:rPr>
        <w:t>на интернет-сайте Федеральной Кадастровой палаты Росреестра kadastr.ru в разделе </w:t>
      </w:r>
      <w:hyperlink r:id="rId10" w:history="1">
        <w:r>
          <w:rPr>
            <w:rStyle w:val="ab"/>
            <w:rFonts w:ascii="Times New Roman" w:hAnsi="Times New Roman" w:cs="Times New Roman"/>
            <w:bCs/>
            <w:sz w:val="28"/>
          </w:rPr>
          <w:t>«Обращения онлайн»</w:t>
        </w:r>
      </w:hyperlink>
      <w:r>
        <w:rPr>
          <w:rFonts w:ascii="Times New Roman" w:hAnsi="Times New Roman" w:cs="Times New Roman"/>
          <w:bCs/>
          <w:sz w:val="28"/>
        </w:rPr>
        <w:t>;</w:t>
      </w:r>
    </w:p>
    <w:p>
      <w:pPr>
        <w:numPr>
          <w:ilvl w:val="0"/>
          <w:numId w:val="3"/>
        </w:numPr>
        <w:tabs>
          <w:tab w:val="clear" w:pos="720"/>
          <w:tab w:val="num" w:pos="0"/>
        </w:tabs>
        <w:spacing w:after="0" w:line="360" w:lineRule="auto"/>
        <w:ind w:left="0" w:firstLine="709"/>
        <w:contextualSpacing/>
        <w:jc w:val="both"/>
        <w:rPr>
          <w:rFonts w:ascii="Times New Roman" w:hAnsi="Times New Roman" w:cs="Times New Roman"/>
          <w:bCs/>
          <w:sz w:val="28"/>
        </w:rPr>
      </w:pPr>
      <w:proofErr w:type="gramStart"/>
      <w:r>
        <w:rPr>
          <w:rFonts w:ascii="Times New Roman" w:hAnsi="Times New Roman" w:cs="Times New Roman"/>
          <w:bCs/>
          <w:sz w:val="28"/>
        </w:rPr>
        <w:t>нарочно</w:t>
      </w:r>
      <w:proofErr w:type="gramEnd"/>
      <w:r>
        <w:rPr>
          <w:rFonts w:ascii="Times New Roman" w:hAnsi="Times New Roman" w:cs="Times New Roman"/>
          <w:bCs/>
          <w:sz w:val="28"/>
        </w:rPr>
        <w:t>, разместив заполненное заявление, обращение или жалобу в специальном боксе, расположенном в холле на первом этаже Кадастровой палаты по Краснодарскому краю по адресу Краснодарский край, г. </w:t>
      </w:r>
      <w:bookmarkStart w:id="0" w:name="_GoBack"/>
      <w:bookmarkEnd w:id="0"/>
      <w:r>
        <w:rPr>
          <w:rFonts w:ascii="Times New Roman" w:hAnsi="Times New Roman" w:cs="Times New Roman"/>
          <w:bCs/>
          <w:sz w:val="28"/>
        </w:rPr>
        <w:t>Краснодар, ул. </w:t>
      </w:r>
      <w:proofErr w:type="spellStart"/>
      <w:r>
        <w:rPr>
          <w:rFonts w:ascii="Times New Roman" w:hAnsi="Times New Roman" w:cs="Times New Roman"/>
          <w:bCs/>
          <w:sz w:val="28"/>
        </w:rPr>
        <w:t>Сормовская</w:t>
      </w:r>
      <w:proofErr w:type="spellEnd"/>
      <w:r>
        <w:rPr>
          <w:rFonts w:ascii="Times New Roman" w:hAnsi="Times New Roman" w:cs="Times New Roman"/>
          <w:bCs/>
          <w:sz w:val="28"/>
        </w:rPr>
        <w:t>, 3.</w:t>
      </w:r>
    </w:p>
    <w:p>
      <w:pPr>
        <w:spacing w:after="0" w:line="360" w:lineRule="auto"/>
        <w:ind w:firstLine="709"/>
        <w:contextualSpacing/>
        <w:jc w:val="both"/>
        <w:rPr>
          <w:rFonts w:ascii="Times New Roman" w:hAnsi="Times New Roman" w:cs="Times New Roman"/>
          <w:bCs/>
          <w:sz w:val="28"/>
        </w:rPr>
      </w:pPr>
      <w:r>
        <w:rPr>
          <w:rFonts w:ascii="Times New Roman" w:hAnsi="Times New Roman" w:cs="Times New Roman"/>
          <w:bCs/>
          <w:sz w:val="28"/>
        </w:rPr>
        <w:t xml:space="preserve">Получить консультацию по интересующим вопросам деятельности Кадастровой палаты, в том числе о предоставлении сведений из ЕГРН, можно по круглосуточному телефону горечей линии </w:t>
      </w:r>
      <w:r>
        <w:rPr>
          <w:rFonts w:ascii="Times New Roman" w:hAnsi="Times New Roman" w:cs="Times New Roman"/>
          <w:b/>
          <w:bCs/>
          <w:sz w:val="28"/>
        </w:rPr>
        <w:t>8-800-100-34-34</w:t>
      </w:r>
      <w:r>
        <w:rPr>
          <w:rFonts w:ascii="Times New Roman" w:hAnsi="Times New Roman" w:cs="Times New Roman"/>
          <w:bCs/>
          <w:sz w:val="28"/>
        </w:rPr>
        <w:t>, а также по телефону Кадастровой палаты по Краснодарскому краю 8-861-992-13-02.</w:t>
      </w:r>
    </w:p>
    <w:p>
      <w:pPr>
        <w:spacing w:after="120" w:line="360" w:lineRule="auto"/>
        <w:jc w:val="both"/>
        <w:rPr>
          <w:rFonts w:ascii="Segoe UI" w:eastAsia="Times New Roman" w:hAnsi="Segoe UI" w:cs="Segoe UI"/>
          <w:color w:val="000000"/>
          <w:sz w:val="24"/>
          <w:szCs w:val="28"/>
          <w:lang w:eastAsia="ru-RU"/>
        </w:rPr>
      </w:pPr>
      <w:r>
        <w:rPr>
          <w:rFonts w:ascii="Segoe UI" w:eastAsia="Times New Roman" w:hAnsi="Segoe UI" w:cs="Segoe UI"/>
          <w:color w:val="000000"/>
          <w:sz w:val="24"/>
          <w:szCs w:val="28"/>
          <w:lang w:eastAsia="ru-RU"/>
        </w:rPr>
        <w:t>______________________________________________________________________________________________________</w:t>
      </w:r>
    </w:p>
    <w:p>
      <w:pPr>
        <w:spacing w:after="0" w:line="240" w:lineRule="auto"/>
        <w:jc w:val="both"/>
        <w:rPr>
          <w:rFonts w:ascii="Segoe UI" w:eastAsia="Times New Roman" w:hAnsi="Segoe UI" w:cs="Segoe UI"/>
          <w:color w:val="000000"/>
          <w:sz w:val="24"/>
          <w:szCs w:val="28"/>
          <w:lang w:eastAsia="ru-RU"/>
        </w:rPr>
      </w:pPr>
      <w:r>
        <w:rPr>
          <w:rFonts w:ascii="Segoe UI" w:eastAsia="Times New Roman" w:hAnsi="Segoe UI" w:cs="Segoe UI"/>
          <w:color w:val="000000"/>
          <w:sz w:val="24"/>
          <w:szCs w:val="28"/>
          <w:lang w:eastAsia="ru-RU"/>
        </w:rPr>
        <w:t>Пресс-служба Кадастровой палаты по Краснодарскому краю</w:t>
      </w:r>
    </w:p>
    <w:p>
      <w:pPr>
        <w:spacing w:after="0" w:line="240" w:lineRule="auto"/>
        <w:rPr>
          <w:rFonts w:ascii="Times New Roman" w:eastAsia="Times New Roman" w:hAnsi="Times New Roman" w:cs="Times New Roman"/>
          <w:color w:val="0563C1" w:themeColor="hyperlink"/>
          <w:u w:val="single"/>
          <w:lang w:eastAsia="ru-RU"/>
        </w:rPr>
      </w:pPr>
    </w:p>
    <w:tbl>
      <w:tblPr>
        <w:tblW w:w="10380" w:type="dxa"/>
        <w:jc w:val="center"/>
        <w:tblLayout w:type="fixed"/>
        <w:tblLook w:val="04A0" w:firstRow="1" w:lastRow="0" w:firstColumn="1" w:lastColumn="0" w:noHBand="0" w:noVBand="1"/>
      </w:tblPr>
      <w:tblGrid>
        <w:gridCol w:w="775"/>
        <w:gridCol w:w="4453"/>
        <w:gridCol w:w="672"/>
        <w:gridCol w:w="4480"/>
      </w:tblGrid>
      <w:tr>
        <w:trPr>
          <w:jc w:val="center"/>
        </w:trPr>
        <w:tc>
          <w:tcPr>
            <w:tcW w:w="775" w:type="dxa"/>
            <w:hideMark/>
          </w:tcPr>
          <w:p>
            <w:pPr>
              <w:spacing w:after="0" w:line="240" w:lineRule="auto"/>
              <w:contextualSpacing/>
              <w:rPr>
                <w:rFonts w:ascii="Segoe UI" w:eastAsia="Times New Roman" w:hAnsi="Segoe UI" w:cs="Segoe UI"/>
                <w:color w:val="0000FF"/>
                <w:sz w:val="24"/>
                <w:szCs w:val="28"/>
                <w:lang w:eastAsia="ru-RU"/>
              </w:rPr>
            </w:pPr>
            <w:r>
              <w:rPr>
                <w:rFonts w:ascii="Segoe UI" w:eastAsia="Times New Roman" w:hAnsi="Segoe UI" w:cs="Segoe UI"/>
                <w:noProof/>
                <w:color w:val="0000FF"/>
                <w:sz w:val="24"/>
                <w:szCs w:val="28"/>
                <w:lang w:eastAsia="ru-RU"/>
              </w:rPr>
              <w:drawing>
                <wp:inline distT="0" distB="0" distL="0" distR="0">
                  <wp:extent cx="361950" cy="361950"/>
                  <wp:effectExtent l="19050" t="0" r="0" b="0"/>
                  <wp:docPr id="6" name="Рисунок 6" descr="поч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очта"/>
                          <pic:cNvPicPr>
                            <a:picLocks noChangeAspect="1" noChangeArrowheads="1"/>
                          </pic:cNvPicPr>
                        </pic:nvPicPr>
                        <pic:blipFill>
                          <a:blip r:embed="rId11"/>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53" w:type="dxa"/>
            <w:hideMark/>
          </w:tcPr>
          <w:p>
            <w:pPr>
              <w:spacing w:after="0" w:line="240" w:lineRule="auto"/>
              <w:contextualSpacing/>
              <w:rPr>
                <w:rFonts w:ascii="Segoe UI" w:eastAsia="Times New Roman" w:hAnsi="Segoe UI" w:cs="Segoe UI"/>
                <w:color w:val="0000FF"/>
                <w:sz w:val="24"/>
                <w:szCs w:val="28"/>
                <w:u w:val="single"/>
                <w:lang w:eastAsia="ru-RU"/>
              </w:rPr>
            </w:pPr>
            <w:hyperlink r:id="rId12" w:history="1">
              <w:r>
                <w:rPr>
                  <w:rFonts w:ascii="Segoe UI" w:eastAsia="Times New Roman" w:hAnsi="Segoe UI" w:cs="Segoe UI"/>
                  <w:color w:val="0563C1" w:themeColor="hyperlink"/>
                  <w:sz w:val="24"/>
                  <w:szCs w:val="28"/>
                  <w:u w:val="single"/>
                  <w:lang w:eastAsia="ru-RU"/>
                </w:rPr>
                <w:t>press23@23.kadastr.ru</w:t>
              </w:r>
            </w:hyperlink>
          </w:p>
        </w:tc>
        <w:tc>
          <w:tcPr>
            <w:tcW w:w="672" w:type="dxa"/>
            <w:hideMark/>
          </w:tcPr>
          <w:p>
            <w:pPr>
              <w:spacing w:after="0" w:line="240" w:lineRule="auto"/>
              <w:contextualSpacing/>
              <w:rPr>
                <w:rFonts w:ascii="Segoe UI" w:hAnsi="Segoe UI" w:cs="Segoe UI"/>
                <w:noProof/>
                <w:color w:val="0563C1" w:themeColor="hyperlink"/>
                <w:u w:val="single"/>
              </w:rPr>
            </w:pPr>
            <w:r>
              <w:rPr>
                <w:rFonts w:ascii="Segoe UI" w:hAnsi="Segoe UI" w:cs="Segoe UI"/>
                <w:noProof/>
                <w:color w:val="0000FF"/>
                <w:lang w:eastAsia="ru-RU"/>
              </w:rPr>
              <w:drawing>
                <wp:inline distT="0" distB="0" distL="0" distR="0">
                  <wp:extent cx="361950" cy="361950"/>
                  <wp:effectExtent l="19050" t="0" r="0" b="0"/>
                  <wp:docPr id="8" name="Рисунок 10" descr="ин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инста"/>
                          <pic:cNvPicPr>
                            <a:picLocks noChangeAspect="1" noChangeArrowheads="1"/>
                          </pic:cNvPicPr>
                        </pic:nvPicPr>
                        <pic:blipFill>
                          <a:blip r:embed="rId13"/>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80" w:type="dxa"/>
            <w:hideMark/>
          </w:tcPr>
          <w:p>
            <w:pPr>
              <w:spacing w:after="0" w:line="240" w:lineRule="auto"/>
              <w:contextualSpacing/>
              <w:rPr>
                <w:rFonts w:ascii="Segoe UI" w:hAnsi="Segoe UI" w:cs="Segoe UI"/>
                <w:color w:val="0000FF"/>
                <w:szCs w:val="28"/>
                <w:u w:val="single"/>
              </w:rPr>
            </w:pPr>
            <w:r>
              <w:rPr>
                <w:rFonts w:ascii="Segoe UI" w:hAnsi="Segoe UI" w:cs="Segoe UI"/>
                <w:color w:val="0000FF"/>
                <w:szCs w:val="28"/>
                <w:u w:val="single"/>
              </w:rPr>
              <w:t>https://www.instagram.com/kadastr_kuban</w:t>
            </w:r>
          </w:p>
        </w:tc>
      </w:tr>
      <w:tr>
        <w:trPr>
          <w:jc w:val="center"/>
        </w:trPr>
        <w:tc>
          <w:tcPr>
            <w:tcW w:w="775" w:type="dxa"/>
            <w:hideMark/>
          </w:tcPr>
          <w:p>
            <w:pPr>
              <w:spacing w:after="0" w:line="240" w:lineRule="auto"/>
              <w:contextualSpacing/>
              <w:rPr>
                <w:rFonts w:ascii="Segoe UI" w:eastAsia="Times New Roman" w:hAnsi="Segoe UI" w:cs="Segoe UI"/>
                <w:color w:val="0000FF"/>
                <w:sz w:val="24"/>
                <w:szCs w:val="28"/>
                <w:lang w:eastAsia="ru-RU"/>
              </w:rPr>
            </w:pPr>
            <w:r>
              <w:rPr>
                <w:rFonts w:ascii="Segoe UI" w:eastAsia="Times New Roman" w:hAnsi="Segoe UI" w:cs="Segoe UI"/>
                <w:noProof/>
                <w:color w:val="0000FF"/>
                <w:sz w:val="24"/>
                <w:szCs w:val="24"/>
                <w:lang w:eastAsia="ru-RU"/>
              </w:rPr>
              <w:drawing>
                <wp:inline distT="0" distB="0" distL="0" distR="0">
                  <wp:extent cx="361950" cy="361950"/>
                  <wp:effectExtent l="19050" t="0" r="0" b="0"/>
                  <wp:docPr id="10" name="Рисунок 12" descr="твитт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твиттер"/>
                          <pic:cNvPicPr>
                            <a:picLocks noChangeAspect="1" noChangeArrowheads="1"/>
                          </pic:cNvPicPr>
                        </pic:nvPicPr>
                        <pic:blipFill>
                          <a:blip r:embed="rId14"/>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53" w:type="dxa"/>
            <w:hideMark/>
          </w:tcPr>
          <w:p>
            <w:pPr>
              <w:spacing w:after="0" w:line="240" w:lineRule="auto"/>
              <w:contextualSpacing/>
              <w:rPr>
                <w:rFonts w:ascii="Segoe UI" w:eastAsia="Times New Roman" w:hAnsi="Segoe UI" w:cs="Segoe UI"/>
                <w:color w:val="0000FF"/>
                <w:sz w:val="24"/>
                <w:szCs w:val="28"/>
                <w:u w:val="single"/>
                <w:lang w:eastAsia="ru-RU"/>
              </w:rPr>
            </w:pPr>
            <w:r>
              <w:rPr>
                <w:rFonts w:ascii="Segoe UI" w:eastAsia="Times New Roman" w:hAnsi="Segoe UI" w:cs="Segoe UI"/>
                <w:color w:val="0000FF"/>
                <w:sz w:val="24"/>
                <w:szCs w:val="28"/>
                <w:u w:val="single"/>
                <w:lang w:eastAsia="ru-RU"/>
              </w:rPr>
              <w:t>https://twitter.com/Kadastr_Kuban</w:t>
            </w:r>
          </w:p>
        </w:tc>
        <w:tc>
          <w:tcPr>
            <w:tcW w:w="672" w:type="dxa"/>
            <w:hideMark/>
          </w:tcPr>
          <w:p>
            <w:pPr>
              <w:spacing w:after="0" w:line="240" w:lineRule="auto"/>
              <w:contextualSpacing/>
              <w:rPr>
                <w:rFonts w:ascii="Segoe UI" w:hAnsi="Segoe UI" w:cs="Segoe UI"/>
                <w:noProof/>
                <w:color w:val="0563C1" w:themeColor="hyperlink"/>
                <w:u w:val="single"/>
              </w:rPr>
            </w:pPr>
            <w:r>
              <w:rPr>
                <w:rFonts w:ascii="Segoe UI" w:hAnsi="Segoe UI" w:cs="Segoe UI"/>
                <w:noProof/>
                <w:color w:val="0000FF"/>
                <w:lang w:eastAsia="ru-RU"/>
              </w:rPr>
              <w:drawing>
                <wp:inline distT="0" distB="0" distL="0" distR="0">
                  <wp:extent cx="361950" cy="361950"/>
                  <wp:effectExtent l="19050" t="0" r="0" b="0"/>
                  <wp:docPr id="11" name="Рисунок 11" descr="телегр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телеграм"/>
                          <pic:cNvPicPr>
                            <a:picLocks noChangeAspect="1" noChangeArrowheads="1"/>
                          </pic:cNvPicPr>
                        </pic:nvPicPr>
                        <pic:blipFill>
                          <a:blip r:embed="rId15"/>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80" w:type="dxa"/>
            <w:hideMark/>
          </w:tcPr>
          <w:p>
            <w:pPr>
              <w:spacing w:after="0" w:line="240" w:lineRule="auto"/>
              <w:contextualSpacing/>
              <w:rPr>
                <w:rFonts w:ascii="Segoe UI" w:hAnsi="Segoe UI" w:cs="Segoe UI"/>
                <w:color w:val="0000FF"/>
                <w:szCs w:val="28"/>
                <w:u w:val="single"/>
              </w:rPr>
            </w:pPr>
            <w:r>
              <w:rPr>
                <w:rFonts w:ascii="Segoe UI" w:hAnsi="Segoe UI" w:cs="Segoe UI"/>
                <w:color w:val="0000FF"/>
                <w:szCs w:val="28"/>
                <w:u w:val="single"/>
              </w:rPr>
              <w:t>https://t.me/kadastr_kuban</w:t>
            </w:r>
          </w:p>
        </w:tc>
      </w:tr>
    </w:tbl>
    <w:p>
      <w:pPr>
        <w:spacing w:after="120" w:line="360" w:lineRule="auto"/>
        <w:ind w:firstLine="709"/>
        <w:jc w:val="both"/>
        <w:rPr>
          <w:sz w:val="2"/>
          <w:szCs w:val="2"/>
        </w:rPr>
      </w:pPr>
    </w:p>
    <w:sectPr>
      <w:footerReference w:type="default" r:id="rId16"/>
      <w:pgSz w:w="11906" w:h="16838"/>
      <w:pgMar w:top="1134" w:right="567" w:bottom="1134" w:left="1134"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tabs>
        <w:tab w:val="center" w:pos="4677"/>
        <w:tab w:val="right" w:pos="9355"/>
      </w:tabs>
      <w:spacing w:after="0" w:line="240" w:lineRule="auto"/>
      <w:jc w:val="center"/>
      <w:rPr>
        <w:rFonts w:ascii="Times New Roman" w:hAnsi="Times New Roman"/>
        <w:sz w:val="20"/>
      </w:rPr>
    </w:pPr>
    <w:r>
      <w:rPr>
        <w:rFonts w:ascii="Times New Roman" w:hAnsi="Times New Roman"/>
        <w:sz w:val="20"/>
      </w:rPr>
      <w:t xml:space="preserve">ул. </w:t>
    </w:r>
    <w:proofErr w:type="spellStart"/>
    <w:r>
      <w:rPr>
        <w:rFonts w:ascii="Times New Roman" w:hAnsi="Times New Roman"/>
        <w:sz w:val="20"/>
      </w:rPr>
      <w:t>Сормовская</w:t>
    </w:r>
    <w:proofErr w:type="spellEnd"/>
    <w:r>
      <w:rPr>
        <w:rFonts w:ascii="Times New Roman" w:hAnsi="Times New Roman"/>
        <w:sz w:val="20"/>
      </w:rPr>
      <w:t>, д. 3, 350018</w:t>
    </w:r>
  </w:p>
  <w:p>
    <w:pPr>
      <w:tabs>
        <w:tab w:val="center" w:pos="4677"/>
        <w:tab w:val="right" w:pos="9355"/>
      </w:tabs>
      <w:spacing w:after="0" w:line="240" w:lineRule="auto"/>
      <w:jc w:val="center"/>
      <w:rPr>
        <w:rFonts w:ascii="Times New Roman" w:hAnsi="Times New Roman"/>
        <w:sz w:val="20"/>
      </w:rPr>
    </w:pPr>
    <w:r>
      <w:rPr>
        <w:rFonts w:ascii="Times New Roman" w:hAnsi="Times New Roman"/>
        <w:sz w:val="20"/>
      </w:rPr>
      <w:t>press23@23.kadastr.ru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1190E"/>
    <w:multiLevelType w:val="multilevel"/>
    <w:tmpl w:val="5A528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7F450B"/>
    <w:multiLevelType w:val="multilevel"/>
    <w:tmpl w:val="EFA2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CD435F"/>
    <w:multiLevelType w:val="hybridMultilevel"/>
    <w:tmpl w:val="C1EC14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7D1CD8-C6D3-4543-BD46-F36570BCC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styleId="a4">
    <w:name w:val="annotation reference"/>
    <w:basedOn w:val="a0"/>
    <w:uiPriority w:val="99"/>
    <w:semiHidden/>
    <w:unhideWhenUsed/>
    <w:rPr>
      <w:sz w:val="16"/>
      <w:szCs w:val="16"/>
    </w:r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ечания Знак"/>
    <w:basedOn w:val="a0"/>
    <w:link w:val="a5"/>
    <w:uiPriority w:val="99"/>
    <w:semiHidden/>
    <w:rPr>
      <w:sz w:val="20"/>
      <w:szCs w:val="20"/>
    </w:rPr>
  </w:style>
  <w:style w:type="paragraph" w:styleId="a7">
    <w:name w:val="annotation subject"/>
    <w:basedOn w:val="a5"/>
    <w:next w:val="a5"/>
    <w:link w:val="a8"/>
    <w:uiPriority w:val="99"/>
    <w:semiHidden/>
    <w:unhideWhenUsed/>
    <w:rPr>
      <w:b/>
      <w:bCs/>
    </w:rPr>
  </w:style>
  <w:style w:type="character" w:customStyle="1" w:styleId="a8">
    <w:name w:val="Тема примечания Знак"/>
    <w:basedOn w:val="a6"/>
    <w:link w:val="a7"/>
    <w:uiPriority w:val="99"/>
    <w:semiHidden/>
    <w:rPr>
      <w:b/>
      <w:bCs/>
      <w:sz w:val="20"/>
      <w:szCs w:val="20"/>
    </w:rPr>
  </w:style>
  <w:style w:type="paragraph" w:styleId="a9">
    <w:name w:val="Balloon Text"/>
    <w:basedOn w:val="a"/>
    <w:link w:val="aa"/>
    <w:uiPriority w:val="99"/>
    <w:semiHidden/>
    <w:unhideWhenUse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Pr>
      <w:rFonts w:ascii="Segoe UI" w:hAnsi="Segoe UI" w:cs="Segoe UI"/>
      <w:sz w:val="18"/>
      <w:szCs w:val="18"/>
    </w:rPr>
  </w:style>
  <w:style w:type="character" w:styleId="ab">
    <w:name w:val="Hyperlink"/>
    <w:basedOn w:val="a0"/>
    <w:uiPriority w:val="99"/>
    <w:unhideWhenUsed/>
    <w:rPr>
      <w:color w:val="0563C1" w:themeColor="hyperlink"/>
      <w:u w:val="single"/>
    </w:rPr>
  </w:style>
  <w:style w:type="character" w:styleId="ac">
    <w:name w:val="FollowedHyperlink"/>
    <w:basedOn w:val="a0"/>
    <w:uiPriority w:val="99"/>
    <w:semiHidden/>
    <w:unhideWhenUsed/>
    <w:rPr>
      <w:color w:val="954F72" w:themeColor="followedHyperlink"/>
      <w:u w:val="single"/>
    </w:rPr>
  </w:style>
  <w:style w:type="paragraph" w:styleId="ad">
    <w:name w:val="header"/>
    <w:basedOn w:val="a"/>
    <w:link w:val="ae"/>
    <w:uiPriority w:val="99"/>
    <w:unhideWhenUsed/>
    <w:pPr>
      <w:tabs>
        <w:tab w:val="center" w:pos="4677"/>
        <w:tab w:val="right" w:pos="9355"/>
      </w:tabs>
      <w:spacing w:after="0" w:line="240" w:lineRule="auto"/>
    </w:pPr>
  </w:style>
  <w:style w:type="character" w:customStyle="1" w:styleId="ae">
    <w:name w:val="Верхний колонтитул Знак"/>
    <w:basedOn w:val="a0"/>
    <w:link w:val="ad"/>
    <w:uiPriority w:val="99"/>
  </w:style>
  <w:style w:type="paragraph" w:styleId="af">
    <w:name w:val="footer"/>
    <w:basedOn w:val="a"/>
    <w:link w:val="af0"/>
    <w:uiPriority w:val="99"/>
    <w:unhideWhenUsed/>
    <w:pPr>
      <w:tabs>
        <w:tab w:val="center" w:pos="4677"/>
        <w:tab w:val="right" w:pos="9355"/>
      </w:tabs>
      <w:spacing w:after="0" w:line="240" w:lineRule="auto"/>
    </w:pPr>
  </w:style>
  <w:style w:type="character" w:customStyle="1" w:styleId="af0">
    <w:name w:val="Нижний колонтитул Знак"/>
    <w:basedOn w:val="a0"/>
    <w:link w:val="af"/>
    <w:uiPriority w:val="99"/>
  </w:style>
  <w:style w:type="table" w:styleId="af1">
    <w:name w:val="Table Grid"/>
    <w:basedOn w:val="a1"/>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315466">
      <w:bodyDiv w:val="1"/>
      <w:marLeft w:val="0"/>
      <w:marRight w:val="0"/>
      <w:marTop w:val="0"/>
      <w:marBottom w:val="0"/>
      <w:divBdr>
        <w:top w:val="none" w:sz="0" w:space="0" w:color="auto"/>
        <w:left w:val="none" w:sz="0" w:space="0" w:color="auto"/>
        <w:bottom w:val="none" w:sz="0" w:space="0" w:color="auto"/>
        <w:right w:val="none" w:sz="0" w:space="0" w:color="auto"/>
      </w:divBdr>
    </w:div>
    <w:div w:id="710227380">
      <w:bodyDiv w:val="1"/>
      <w:marLeft w:val="0"/>
      <w:marRight w:val="0"/>
      <w:marTop w:val="0"/>
      <w:marBottom w:val="0"/>
      <w:divBdr>
        <w:top w:val="none" w:sz="0" w:space="0" w:color="auto"/>
        <w:left w:val="none" w:sz="0" w:space="0" w:color="auto"/>
        <w:bottom w:val="none" w:sz="0" w:space="0" w:color="auto"/>
        <w:right w:val="none" w:sz="0" w:space="0" w:color="auto"/>
      </w:divBdr>
    </w:div>
    <w:div w:id="1504128818">
      <w:bodyDiv w:val="1"/>
      <w:marLeft w:val="0"/>
      <w:marRight w:val="0"/>
      <w:marTop w:val="0"/>
      <w:marBottom w:val="0"/>
      <w:divBdr>
        <w:top w:val="none" w:sz="0" w:space="0" w:color="auto"/>
        <w:left w:val="none" w:sz="0" w:space="0" w:color="auto"/>
        <w:bottom w:val="none" w:sz="0" w:space="0" w:color="auto"/>
        <w:right w:val="none" w:sz="0" w:space="0" w:color="auto"/>
      </w:divBdr>
    </w:div>
    <w:div w:id="157786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59999/"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ress23@23.kadastr.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s://kadastr.ru/feedback/online/" TargetMode="External"/><Relationship Id="rId4" Type="http://schemas.openxmlformats.org/officeDocument/2006/relationships/webSettings" Target="webSettings.xml"/><Relationship Id="rId9" Type="http://schemas.openxmlformats.org/officeDocument/2006/relationships/hyperlink" Target="mailto:filial@23.kadastr.ru"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2</Pages>
  <Words>457</Words>
  <Characters>2609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Васильцов Никита Евгеньевич</dc:creator>
  <cp:keywords/>
  <dc:description/>
  <cp:lastModifiedBy>Назаренко Варвара Сергеевна</cp:lastModifiedBy>
  <cp:revision>95</cp:revision>
  <dcterms:created xsi:type="dcterms:W3CDTF">2021-07-30T12:29:00Z</dcterms:created>
  <dcterms:modified xsi:type="dcterms:W3CDTF">2022-01-27T11:55:00Z</dcterms:modified>
</cp:coreProperties>
</file>