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58" w:rsidRDefault="005F2458" w:rsidP="005F2458">
      <w:pPr>
        <w:pStyle w:val="a3"/>
      </w:pPr>
      <w:r>
        <w:rPr>
          <w:u w:val="single"/>
        </w:rPr>
        <w:t>Прокуратура разъясняет</w:t>
      </w:r>
    </w:p>
    <w:p w:rsidR="005F2458" w:rsidRDefault="005F2458" w:rsidP="005F2458">
      <w:pPr>
        <w:pStyle w:val="a3"/>
      </w:pPr>
      <w:r>
        <w:t>Заработная плата при банкротстве предприятий</w:t>
      </w:r>
    </w:p>
    <w:p w:rsidR="005F2458" w:rsidRDefault="005F2458" w:rsidP="005F2458">
      <w:pPr>
        <w:pStyle w:val="a3"/>
      </w:pPr>
      <w:r>
        <w:t xml:space="preserve">В настоящее время </w:t>
      </w:r>
      <w:proofErr w:type="gramStart"/>
      <w:r>
        <w:t>в</w:t>
      </w:r>
      <w:proofErr w:type="gramEnd"/>
      <w:r>
        <w:t xml:space="preserve"> </w:t>
      </w:r>
      <w:proofErr w:type="gramStart"/>
      <w:r>
        <w:t>Белореченском</w:t>
      </w:r>
      <w:proofErr w:type="gramEnd"/>
      <w:r>
        <w:t xml:space="preserve"> районе в стадии банкротства находится 4 предприятия-должника с задолженностью по заработной плате на общую сумму свыше 5,5 млн. рублей.</w:t>
      </w:r>
      <w:r>
        <w:br/>
        <w:t>Так, сумма задолженности перед бывшими работниками  ЗАО «</w:t>
      </w:r>
      <w:proofErr w:type="spellStart"/>
      <w:r>
        <w:t>Белореченский</w:t>
      </w:r>
      <w:proofErr w:type="spellEnd"/>
      <w:r>
        <w:t xml:space="preserve"> </w:t>
      </w:r>
      <w:proofErr w:type="spellStart"/>
      <w:r>
        <w:t>Агрохолдинг</w:t>
      </w:r>
      <w:proofErr w:type="spellEnd"/>
      <w:r>
        <w:t>» составляет 2,4 млн. руб., ООО «</w:t>
      </w:r>
      <w:proofErr w:type="spellStart"/>
      <w:r>
        <w:t>Краснодархимстрой</w:t>
      </w:r>
      <w:proofErr w:type="spellEnd"/>
      <w:r>
        <w:t>»- 553,4 тыс. руб., ЗАО «</w:t>
      </w:r>
      <w:proofErr w:type="spellStart"/>
      <w:r>
        <w:t>Промтрансстрой</w:t>
      </w:r>
      <w:proofErr w:type="spellEnd"/>
      <w:r>
        <w:t>» -1,3 млн. руб. и СКПК «</w:t>
      </w:r>
      <w:proofErr w:type="spellStart"/>
      <w:r>
        <w:t>АгроАльянс</w:t>
      </w:r>
      <w:proofErr w:type="spellEnd"/>
      <w:r>
        <w:t>» - 1 млн. руб.</w:t>
      </w:r>
      <w:r>
        <w:br/>
        <w:t xml:space="preserve">Проблема невыплаты заработной  платы  предприятиями-банкротами  на  сегодняшний  день  является наиболее острой по сравнению с невыплатой заработной платы действующими предприятиями. Так как в процессе банкротства приходится сталкиваться с возможным отсутствием имущества на предприятии необходимым для погашения задолженности по заработной плате его работникам. Также арбитражный управляющий может столкнуться с отсутствием </w:t>
      </w:r>
      <w:proofErr w:type="spellStart"/>
      <w:r>
        <w:t>правоудостоверяющих</w:t>
      </w:r>
      <w:proofErr w:type="spellEnd"/>
      <w:r>
        <w:t xml:space="preserve"> документов на имущество предприятия. В связи с чем, в ходе конкурсного производства управляющему приходится «вести раскопки» </w:t>
      </w:r>
      <w:proofErr w:type="spellStart"/>
      <w:r>
        <w:t>правоудостоверяющих</w:t>
      </w:r>
      <w:proofErr w:type="spellEnd"/>
      <w:r>
        <w:t xml:space="preserve"> документов на имущество предприятия-банкрота или же денежных сре</w:t>
      </w:r>
      <w:proofErr w:type="gramStart"/>
      <w:r>
        <w:t>дств дл</w:t>
      </w:r>
      <w:proofErr w:type="gramEnd"/>
      <w:r>
        <w:t>я их изготовления.</w:t>
      </w:r>
      <w:r>
        <w:br/>
        <w:t>С момента введения Арбитражным судом Краснодарского края конкурсного производства все правоотношения предприятия-банкрота подпадают под регулирование Федерального закона «О несостоятельности (банкротстве)» от 26.10.2002 г. №  127-ФЗ.</w:t>
      </w:r>
      <w:r>
        <w:br/>
        <w:t>Под   несостоятельностью   (банкротством)    понимается  неспособность удовлетворить требования кредиторов,  выплачивать налоги  и иные платежи. Внешним признаком банкротства является приостановление  расчетов  с  поставщиками  и контрагентами по другим договорам,  когда  предприятие не выполняет требования кредиторов в течение 3 месяцев.</w:t>
      </w:r>
      <w:r>
        <w:br/>
      </w:r>
      <w:proofErr w:type="gramStart"/>
      <w:r>
        <w:t>В соответствии со ст. 126 Закона все требования кредиторов по денежным обязательствам, об уплате обязательных платежей, иные имущественные требования, за исключением требований о признании права собственности, о взыскании морального вреда, об истребовании имущества из чужого незаконного владения, о признании недействительными ничтожных сделок и о применении последствий их недействительности, а также текущие обязательства, могут быть предъявлены только в ходе конкурсного производства</w:t>
      </w:r>
      <w:proofErr w:type="gramEnd"/>
      <w:r>
        <w:t>.</w:t>
      </w:r>
      <w:r>
        <w:br/>
        <w:t>Основной функцией конкурсного управляющего является инвентаризация и оценка всего имущества находящегося в собственности предприятия-банкрота, осуществление его продажи с торгов и погашение образованной задолженности.</w:t>
      </w:r>
      <w:r>
        <w:br/>
        <w:t>Очередность удовлетворения требований кредиторов по текущим денежным обязательствам должника определяется в соответствии со ст. 855 Гражданского кодекса Российской Федерации.</w:t>
      </w:r>
      <w:r>
        <w:br/>
        <w:t>Согласно ст. 134 Закона требования кредиторов удовлетворяются в следующей очередности:</w:t>
      </w:r>
      <w:r>
        <w:br/>
        <w:t>в первую очередь производятся расчеты по требованиям граждан, перед которыми должник несет ответственность за причинение вреда жизни или здоровью, путем капитализации соответствующих повременных платежей, а также компенсация морального вреда и требований о взыскании алиментов;</w:t>
      </w:r>
      <w:r>
        <w:br/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договорам;</w:t>
      </w:r>
      <w:r>
        <w:br/>
        <w:t>в третью очередь производятся расчеты с другими кредиторами.</w:t>
      </w:r>
      <w:r>
        <w:br/>
        <w:t>Существующий порядок  распределения  имущества   между   кредиторами  таков,  что  требования  каждо</w:t>
      </w:r>
      <w:r>
        <w:lastRenderedPageBreak/>
        <w:t>й очереди удовлетворяются после полного погашения требований очереди предыдущей.  При недостаточности средств  они  распределяются  пропорционально  причитавшимся  суммам.  Поэтому  кредиторы,  чьи   требования   удовлетворяются   после   расчетов   с  работниками  должника  и бюджетом,  могут в итоге ничего не получить.</w:t>
      </w:r>
      <w:r>
        <w:br/>
      </w:r>
      <w:proofErr w:type="gramStart"/>
      <w:r>
        <w:t>Вне очереди за счет конкурсной массы погашаются следующие текущие обязательства: судебные расходы должника, в том числе расходы на опубликование сообщений, расходы, связанные с выплатой вознаграждения конкурсному управляющему, текущие коммунальные и эксплуатационные платежи, необходимые для осуществления деятельности должника, требования кредиторов, возникшие в период после принятия арбитражным судом заявления о признании должника банкротом и до признания должника банкротом, а также требования кредиторов</w:t>
      </w:r>
      <w:proofErr w:type="gramEnd"/>
      <w:r>
        <w:t xml:space="preserve"> </w:t>
      </w:r>
      <w:proofErr w:type="gramStart"/>
      <w:r>
        <w:t>по денежным обязательствам, возникшие в ходе конкурсного производства, задолженность по заработной плате, возникшая после принятия арбитражным судом заявления о признании должника банкротом, и по оплате труда работников должника, начисленная за период конкурсного производства, иные связанные с проведением конкурсного производства расходы.</w:t>
      </w:r>
      <w:proofErr w:type="gramEnd"/>
      <w:r>
        <w:br/>
        <w:t>Правовой механизм по взысканию  задолженности  по  заработной  плате существует,   и   его   можно  использовать,  несмотря  на  недостатки  законодательства.  Представителю  трудового  коллектива предприятия-должника  необходимо  использовать  все  имеющиеся  процессуальные  возможности   (проверка   сумм   требований,   проверка    документов  обоснования  банкротства)  по  защите  интересов работников.</w:t>
      </w:r>
      <w:r>
        <w:br/>
      </w:r>
      <w:r>
        <w:br/>
        <w:t>Старший помощник межрайонного прокурора</w:t>
      </w:r>
      <w:r>
        <w:br/>
        <w:t xml:space="preserve">младший советник юстиции                                                        Ю.П. </w:t>
      </w:r>
      <w:proofErr w:type="spellStart"/>
      <w:r>
        <w:t>Замараева</w:t>
      </w:r>
      <w:proofErr w:type="spellEnd"/>
    </w:p>
    <w:p w:rsidR="002C6A2E" w:rsidRDefault="002C6A2E"/>
    <w:sectPr w:rsidR="002C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2458"/>
    <w:rsid w:val="002C6A2E"/>
    <w:rsid w:val="005F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4281</Characters>
  <Application>Microsoft Office Word</Application>
  <DocSecurity>0</DocSecurity>
  <Lines>35</Lines>
  <Paragraphs>10</Paragraphs>
  <ScaleCrop>false</ScaleCrop>
  <Company>Главтехцентр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2018-10-30T07:33:00Z</dcterms:created>
  <dcterms:modified xsi:type="dcterms:W3CDTF">2018-10-30T07:33:00Z</dcterms:modified>
</cp:coreProperties>
</file>